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4A" w:rsidRPr="00D6654A" w:rsidRDefault="00D6654A" w:rsidP="00D6654A">
      <w:pPr>
        <w:bidi/>
        <w:spacing w:after="0"/>
        <w:jc w:val="center"/>
        <w:rPr>
          <w:rFonts w:ascii="Traditional Arabic" w:hAnsi="Traditional Arabic" w:cs="Traditional Arabic"/>
          <w:b/>
          <w:bCs/>
          <w:sz w:val="36"/>
          <w:szCs w:val="36"/>
          <w:rtl/>
        </w:rPr>
      </w:pPr>
      <w:r w:rsidRPr="00D6654A">
        <w:rPr>
          <w:rFonts w:ascii="Traditional Arabic" w:hAnsi="Traditional Arabic" w:cs="Traditional Arabic"/>
          <w:b/>
          <w:bCs/>
          <w:sz w:val="36"/>
          <w:szCs w:val="36"/>
          <w:rtl/>
        </w:rPr>
        <w:t>الباب الثاني</w:t>
      </w:r>
    </w:p>
    <w:p w:rsidR="00D6654A" w:rsidRDefault="00D6654A" w:rsidP="00D6654A">
      <w:pPr>
        <w:bidi/>
        <w:spacing w:after="0"/>
        <w:jc w:val="center"/>
        <w:rPr>
          <w:rFonts w:ascii="Traditional Arabic" w:hAnsi="Traditional Arabic" w:cs="Traditional Arabic"/>
          <w:b/>
          <w:bCs/>
          <w:sz w:val="36"/>
          <w:szCs w:val="36"/>
          <w:rtl/>
        </w:rPr>
      </w:pPr>
      <w:r w:rsidRPr="00D6654A">
        <w:rPr>
          <w:rFonts w:ascii="Traditional Arabic" w:hAnsi="Traditional Arabic" w:cs="Traditional Arabic"/>
          <w:b/>
          <w:bCs/>
          <w:sz w:val="36"/>
          <w:szCs w:val="36"/>
          <w:rtl/>
        </w:rPr>
        <w:t>الإطار النظري</w:t>
      </w:r>
    </w:p>
    <w:p w:rsidR="00D6654A" w:rsidRPr="00D6654A" w:rsidRDefault="00D6654A" w:rsidP="00D6654A">
      <w:pPr>
        <w:bidi/>
        <w:spacing w:after="0"/>
        <w:jc w:val="center"/>
        <w:rPr>
          <w:rFonts w:ascii="Traditional Arabic" w:hAnsi="Traditional Arabic" w:cs="Traditional Arabic"/>
          <w:sz w:val="36"/>
          <w:szCs w:val="36"/>
          <w:rtl/>
        </w:rPr>
      </w:pPr>
    </w:p>
    <w:p w:rsidR="00DA61CA" w:rsidRPr="00D6654A" w:rsidRDefault="00EA1F8E" w:rsidP="00D6654A">
      <w:pPr>
        <w:pStyle w:val="ListParagraph"/>
        <w:numPr>
          <w:ilvl w:val="0"/>
          <w:numId w:val="1"/>
        </w:numPr>
        <w:bidi/>
        <w:spacing w:after="0"/>
        <w:jc w:val="both"/>
        <w:rPr>
          <w:rFonts w:ascii="Traditional Arabic" w:hAnsi="Traditional Arabic" w:cs="Traditional Arabic"/>
          <w:b/>
          <w:bCs/>
          <w:sz w:val="36"/>
          <w:szCs w:val="36"/>
        </w:rPr>
      </w:pPr>
      <w:r w:rsidRPr="00D6654A">
        <w:rPr>
          <w:rFonts w:ascii="Traditional Arabic" w:hAnsi="Traditional Arabic" w:cs="Traditional Arabic"/>
          <w:b/>
          <w:bCs/>
          <w:sz w:val="36"/>
          <w:szCs w:val="36"/>
          <w:rtl/>
        </w:rPr>
        <w:t>تقييم البورتفوليو</w:t>
      </w:r>
    </w:p>
    <w:p w:rsidR="00EA1F8E" w:rsidRPr="00876396" w:rsidRDefault="00EA1F8E" w:rsidP="00D6654A">
      <w:pPr>
        <w:pStyle w:val="ListParagraph"/>
        <w:numPr>
          <w:ilvl w:val="0"/>
          <w:numId w:val="2"/>
        </w:numPr>
        <w:bidi/>
        <w:spacing w:after="0"/>
        <w:jc w:val="both"/>
        <w:rPr>
          <w:rFonts w:ascii="Traditional Arabic" w:hAnsi="Traditional Arabic" w:cs="Traditional Arabic"/>
          <w:b/>
          <w:bCs/>
          <w:sz w:val="36"/>
          <w:szCs w:val="36"/>
        </w:rPr>
      </w:pPr>
      <w:r w:rsidRPr="00876396">
        <w:rPr>
          <w:rFonts w:ascii="Traditional Arabic" w:hAnsi="Traditional Arabic" w:cs="Traditional Arabic"/>
          <w:b/>
          <w:bCs/>
          <w:sz w:val="36"/>
          <w:szCs w:val="36"/>
          <w:rtl/>
        </w:rPr>
        <w:t>تعريف البورتفوليو</w:t>
      </w:r>
    </w:p>
    <w:p w:rsidR="00DA476E" w:rsidRPr="00D6654A" w:rsidRDefault="00DA476E" w:rsidP="00876396">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في اللغة، تأتي البورتفوليو من اللغة الإنجليزية، وهي تعني المستندات أو الرسائل. يمكن أيضا أن تفسر على أنها مجموعة من الأوراق القيمة من وظيفة معينة. تعريف البورتفوليو هنا عبارة عن مجموعة من أعمال التلاميذ بغرض محدد ومتكامل، تم اختيارها وفقًا للإرشادات المحددة. هذه المبادئ التوجيهية تختلف، اعتمادا على موضوع أو الغرض من تقييم البورتفوليو.</w:t>
      </w:r>
      <w:r w:rsidR="001B393C">
        <w:rPr>
          <w:rStyle w:val="FootnoteReference"/>
          <w:rFonts w:ascii="Traditional Arabic" w:hAnsi="Traditional Arabic" w:cs="Traditional Arabic"/>
          <w:sz w:val="36"/>
          <w:szCs w:val="36"/>
          <w:rtl/>
        </w:rPr>
        <w:footnoteReference w:id="2"/>
      </w:r>
    </w:p>
    <w:p w:rsidR="005B2974" w:rsidRPr="00D6654A" w:rsidRDefault="005B2974" w:rsidP="00876396">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هناك العديد من آراء خبراء التعليم حول البورتفوليو. بدءا من مجموعة من مجلدات كتابة التلاميذ إلى قصاصات من عناصر معينة. يمكن تعبئة البورتفوليو بملفات من المسودات المختلفة، الأجزاء النهائية والعناصر بعدد الكبير أو القليل، أو هي واحدة من أفضل مجموعات أعمال التلاميذ حول موضوع لعدة أشهر أو لعدة سنوات.</w:t>
      </w:r>
      <w:r w:rsidR="001B393C">
        <w:rPr>
          <w:rStyle w:val="FootnoteReference"/>
          <w:rFonts w:ascii="Traditional Arabic" w:hAnsi="Traditional Arabic" w:cs="Traditional Arabic"/>
          <w:sz w:val="36"/>
          <w:szCs w:val="36"/>
          <w:rtl/>
        </w:rPr>
        <w:footnoteReference w:id="3"/>
      </w:r>
    </w:p>
    <w:p w:rsidR="005B2974" w:rsidRPr="00D6654A" w:rsidRDefault="00CE0082" w:rsidP="001B393C">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lastRenderedPageBreak/>
        <w:t xml:space="preserve">وأوضح </w:t>
      </w:r>
      <w:proofErr w:type="spellStart"/>
      <w:r w:rsidRPr="00876396">
        <w:rPr>
          <w:rFonts w:asciiTheme="majorBidi" w:hAnsiTheme="majorBidi" w:cstheme="majorBidi"/>
          <w:sz w:val="24"/>
          <w:szCs w:val="24"/>
        </w:rPr>
        <w:t>Popham</w:t>
      </w:r>
      <w:proofErr w:type="spellEnd"/>
      <w:r w:rsidRPr="00D6654A">
        <w:rPr>
          <w:rFonts w:ascii="Traditional Arabic" w:hAnsi="Traditional Arabic" w:cs="Traditional Arabic"/>
          <w:sz w:val="36"/>
          <w:szCs w:val="36"/>
          <w:rtl/>
        </w:rPr>
        <w:t xml:space="preserve"> أيضا أن تقييم البورتفوليو هو تقييم مستمر مع طريقة لجمع المعلومات أو البيانات بشكل منهجي على نتائج عمل التلاميذ في فترة زمنية معينة.</w:t>
      </w:r>
      <w:r w:rsidR="001B393C">
        <w:rPr>
          <w:rStyle w:val="FootnoteReference"/>
          <w:rFonts w:ascii="Traditional Arabic" w:hAnsi="Traditional Arabic" w:cs="Traditional Arabic"/>
          <w:sz w:val="36"/>
          <w:szCs w:val="36"/>
          <w:rtl/>
        </w:rPr>
        <w:footnoteReference w:id="4"/>
      </w:r>
      <w:r w:rsidRPr="00D6654A">
        <w:rPr>
          <w:rFonts w:ascii="Traditional Arabic" w:hAnsi="Traditional Arabic" w:cs="Traditional Arabic"/>
          <w:sz w:val="36"/>
          <w:szCs w:val="36"/>
          <w:rtl/>
        </w:rPr>
        <w:t xml:space="preserve"> بينما أعطى </w:t>
      </w:r>
      <w:r w:rsidRPr="00876396">
        <w:rPr>
          <w:rFonts w:asciiTheme="majorBidi" w:hAnsiTheme="majorBidi" w:cstheme="majorBidi"/>
          <w:sz w:val="24"/>
          <w:szCs w:val="24"/>
        </w:rPr>
        <w:t xml:space="preserve">De </w:t>
      </w:r>
      <w:proofErr w:type="spellStart"/>
      <w:r w:rsidRPr="00876396">
        <w:rPr>
          <w:rFonts w:asciiTheme="majorBidi" w:hAnsiTheme="majorBidi" w:cstheme="majorBidi"/>
          <w:sz w:val="24"/>
          <w:szCs w:val="24"/>
        </w:rPr>
        <w:t>Fina</w:t>
      </w:r>
      <w:proofErr w:type="spellEnd"/>
      <w:r w:rsidRPr="00D6654A">
        <w:rPr>
          <w:rFonts w:ascii="Traditional Arabic" w:hAnsi="Traditional Arabic" w:cs="Traditional Arabic"/>
          <w:sz w:val="36"/>
          <w:szCs w:val="36"/>
          <w:rtl/>
        </w:rPr>
        <w:t xml:space="preserve"> في </w:t>
      </w:r>
      <w:proofErr w:type="spellStart"/>
      <w:r w:rsidRPr="00876396">
        <w:rPr>
          <w:rFonts w:asciiTheme="majorBidi" w:hAnsiTheme="majorBidi" w:cstheme="majorBidi"/>
          <w:sz w:val="24"/>
          <w:szCs w:val="24"/>
        </w:rPr>
        <w:t>Tukiran</w:t>
      </w:r>
      <w:proofErr w:type="spellEnd"/>
      <w:r w:rsidRPr="00876396">
        <w:rPr>
          <w:rFonts w:asciiTheme="majorBidi" w:hAnsiTheme="majorBidi" w:cstheme="majorBidi"/>
          <w:sz w:val="24"/>
          <w:szCs w:val="24"/>
        </w:rPr>
        <w:t xml:space="preserve"> </w:t>
      </w:r>
      <w:proofErr w:type="spellStart"/>
      <w:r w:rsidRPr="00876396">
        <w:rPr>
          <w:rFonts w:asciiTheme="majorBidi" w:hAnsiTheme="majorBidi" w:cstheme="majorBidi"/>
          <w:sz w:val="24"/>
          <w:szCs w:val="24"/>
        </w:rPr>
        <w:t>Taniredja</w:t>
      </w:r>
      <w:proofErr w:type="spellEnd"/>
      <w:r w:rsidRPr="00D6654A">
        <w:rPr>
          <w:rFonts w:ascii="Traditional Arabic" w:hAnsi="Traditional Arabic" w:cs="Traditional Arabic"/>
          <w:sz w:val="36"/>
          <w:szCs w:val="36"/>
        </w:rPr>
        <w:t xml:space="preserve"> </w:t>
      </w:r>
      <w:r w:rsidRPr="00D6654A">
        <w:rPr>
          <w:rFonts w:ascii="Traditional Arabic" w:hAnsi="Traditional Arabic" w:cs="Traditional Arabic"/>
          <w:sz w:val="36"/>
          <w:szCs w:val="36"/>
          <w:rtl/>
        </w:rPr>
        <w:t xml:space="preserve"> تفاهما</w:t>
      </w:r>
      <w:r w:rsidR="001B393C">
        <w:rPr>
          <w:rStyle w:val="FootnoteReference"/>
          <w:rFonts w:ascii="Traditional Arabic" w:hAnsi="Traditional Arabic" w:cs="Traditional Arabic"/>
          <w:sz w:val="36"/>
          <w:szCs w:val="36"/>
          <w:rtl/>
        </w:rPr>
        <w:footnoteReference w:id="5"/>
      </w:r>
      <w:r w:rsidRPr="00D6654A">
        <w:rPr>
          <w:rFonts w:ascii="Traditional Arabic" w:hAnsi="Traditional Arabic" w:cs="Traditional Arabic"/>
          <w:sz w:val="36"/>
          <w:szCs w:val="36"/>
          <w:rtl/>
        </w:rPr>
        <w:t xml:space="preserve"> :</w:t>
      </w:r>
    </w:p>
    <w:p w:rsidR="00CE0082" w:rsidRPr="00876396" w:rsidRDefault="00E46FBE" w:rsidP="00D6654A">
      <w:pPr>
        <w:bidi/>
        <w:spacing w:after="0"/>
        <w:jc w:val="both"/>
        <w:rPr>
          <w:rFonts w:asciiTheme="majorBidi" w:hAnsiTheme="majorBidi" w:cstheme="majorBidi"/>
          <w:i/>
          <w:iCs/>
          <w:sz w:val="24"/>
          <w:szCs w:val="24"/>
          <w:rtl/>
        </w:rPr>
      </w:pPr>
      <w:r w:rsidRPr="00876396">
        <w:rPr>
          <w:rFonts w:asciiTheme="majorBidi" w:hAnsiTheme="majorBidi" w:cstheme="majorBidi"/>
          <w:i/>
          <w:iCs/>
          <w:sz w:val="24"/>
          <w:szCs w:val="24"/>
        </w:rPr>
        <w:t xml:space="preserve">“Portfolio </w:t>
      </w:r>
      <w:proofErr w:type="gramStart"/>
      <w:r w:rsidRPr="00876396">
        <w:rPr>
          <w:rFonts w:asciiTheme="majorBidi" w:hAnsiTheme="majorBidi" w:cstheme="majorBidi"/>
          <w:i/>
          <w:iCs/>
          <w:sz w:val="24"/>
          <w:szCs w:val="24"/>
        </w:rPr>
        <w:t>are</w:t>
      </w:r>
      <w:proofErr w:type="gramEnd"/>
      <w:r w:rsidRPr="00876396">
        <w:rPr>
          <w:rFonts w:asciiTheme="majorBidi" w:hAnsiTheme="majorBidi" w:cstheme="majorBidi"/>
          <w:i/>
          <w:iCs/>
          <w:sz w:val="24"/>
          <w:szCs w:val="24"/>
        </w:rPr>
        <w:t xml:space="preserve"> systematic, purposeful, and meaningful collections of student’s work in one or more subject areas. A portfolio is not collection of a student’s work haphazardly thrown together, </w:t>
      </w:r>
      <w:proofErr w:type="spellStart"/>
      <w:proofErr w:type="gramStart"/>
      <w:r w:rsidRPr="00876396">
        <w:rPr>
          <w:rFonts w:asciiTheme="majorBidi" w:hAnsiTheme="majorBidi" w:cstheme="majorBidi"/>
          <w:i/>
          <w:iCs/>
          <w:sz w:val="24"/>
          <w:szCs w:val="24"/>
        </w:rPr>
        <w:t>an</w:t>
      </w:r>
      <w:proofErr w:type="spellEnd"/>
      <w:r w:rsidRPr="00876396">
        <w:rPr>
          <w:rFonts w:asciiTheme="majorBidi" w:hAnsiTheme="majorBidi" w:cstheme="majorBidi"/>
          <w:i/>
          <w:iCs/>
          <w:sz w:val="24"/>
          <w:szCs w:val="24"/>
        </w:rPr>
        <w:t xml:space="preserve"> it</w:t>
      </w:r>
      <w:proofErr w:type="gramEnd"/>
      <w:r w:rsidRPr="00876396">
        <w:rPr>
          <w:rFonts w:asciiTheme="majorBidi" w:hAnsiTheme="majorBidi" w:cstheme="majorBidi"/>
          <w:i/>
          <w:iCs/>
          <w:sz w:val="24"/>
          <w:szCs w:val="24"/>
        </w:rPr>
        <w:t xml:space="preserve"> is not merely a writing folder into which a student’s composition of the school year are placed. A portfolio is a systematic compilation of a student’s work. During this process of the collecting, student make a decisions about what pieces get placed into that portfolio and it is this decision making process that actually builds student involvement in their education. Keep </w:t>
      </w:r>
      <w:proofErr w:type="gramStart"/>
      <w:r w:rsidRPr="00876396">
        <w:rPr>
          <w:rFonts w:asciiTheme="majorBidi" w:hAnsiTheme="majorBidi" w:cstheme="majorBidi"/>
          <w:i/>
          <w:iCs/>
          <w:sz w:val="24"/>
          <w:szCs w:val="24"/>
        </w:rPr>
        <w:t>in  mind</w:t>
      </w:r>
      <w:proofErr w:type="gramEnd"/>
      <w:r w:rsidRPr="00876396">
        <w:rPr>
          <w:rFonts w:asciiTheme="majorBidi" w:hAnsiTheme="majorBidi" w:cstheme="majorBidi"/>
          <w:i/>
          <w:iCs/>
          <w:sz w:val="24"/>
          <w:szCs w:val="24"/>
        </w:rPr>
        <w:t>, though, that all items selected and placed into portfolio should have some clear relevancy to the student’s lives.”</w:t>
      </w:r>
    </w:p>
    <w:p w:rsidR="00E46FBE" w:rsidRPr="00D6654A" w:rsidRDefault="00E46FBE"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وفقا ل </w:t>
      </w:r>
      <w:proofErr w:type="spellStart"/>
      <w:r w:rsidRPr="00CB3954">
        <w:rPr>
          <w:rFonts w:asciiTheme="majorBidi" w:hAnsiTheme="majorBidi" w:cstheme="majorBidi"/>
          <w:sz w:val="24"/>
          <w:szCs w:val="24"/>
        </w:rPr>
        <w:t>Airasian</w:t>
      </w:r>
      <w:proofErr w:type="spellEnd"/>
      <w:r w:rsidRPr="00D6654A">
        <w:rPr>
          <w:rFonts w:ascii="Traditional Arabic" w:hAnsi="Traditional Arabic" w:cs="Traditional Arabic"/>
          <w:sz w:val="36"/>
          <w:szCs w:val="36"/>
          <w:rtl/>
        </w:rPr>
        <w:t>، البورتفوليو هي عبارة عن مجموعة من عمل التلاميذ. هذا المصطلح مأخوذ من البورتفوليو فنان، وهي عبارة عن مجموعة من أعمال الفنانين المصممة لإظهار أسلوبهم وقدرتهم. في الاستخدام، يكون الغرض الأساسي هو نفسه، وهو جمع سلسلة من أداء التلاميذ أو العمل من وقت لآخر. تعد البورتفوليو أكثر من مجرد مجلدات تخزين للتلاميذ. تحتوي البورتفوليو على عينات مختارة من عمل التلاميذ لإظهار تطور ونمو التلاميذ في تحقيق أهداف المناهج المحددة.</w:t>
      </w:r>
      <w:r w:rsidR="001B393C">
        <w:rPr>
          <w:rStyle w:val="FootnoteReference"/>
          <w:rFonts w:ascii="Traditional Arabic" w:hAnsi="Traditional Arabic" w:cs="Traditional Arabic"/>
          <w:sz w:val="36"/>
          <w:szCs w:val="36"/>
          <w:rtl/>
        </w:rPr>
        <w:footnoteReference w:id="6"/>
      </w:r>
    </w:p>
    <w:p w:rsidR="00E46FBE" w:rsidRPr="00D6654A" w:rsidRDefault="004071C4"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توفر </w:t>
      </w:r>
      <w:proofErr w:type="spellStart"/>
      <w:r w:rsidRPr="00CB3954">
        <w:rPr>
          <w:rFonts w:asciiTheme="majorBidi" w:hAnsiTheme="majorBidi" w:cstheme="majorBidi"/>
          <w:sz w:val="24"/>
          <w:szCs w:val="24"/>
        </w:rPr>
        <w:t>Budimansyah</w:t>
      </w:r>
      <w:proofErr w:type="spellEnd"/>
      <w:r w:rsidRPr="00D6654A">
        <w:rPr>
          <w:rFonts w:ascii="Traditional Arabic" w:hAnsi="Traditional Arabic" w:cs="Traditional Arabic"/>
          <w:sz w:val="36"/>
          <w:szCs w:val="36"/>
          <w:rtl/>
        </w:rPr>
        <w:t xml:space="preserve"> أيضًا فهمًا بأن البورتفوليو هي مجموعة من أعمال التلاميذ بنية محددة ومتكاملة تم اختيارها وفقًا للمبادئ التوجيهية المحددة. عادة ما يتم </w:t>
      </w:r>
      <w:r w:rsidRPr="00D6654A">
        <w:rPr>
          <w:rFonts w:ascii="Traditional Arabic" w:hAnsi="Traditional Arabic" w:cs="Traditional Arabic"/>
          <w:sz w:val="36"/>
          <w:szCs w:val="36"/>
          <w:rtl/>
        </w:rPr>
        <w:lastRenderedPageBreak/>
        <w:t xml:space="preserve">اختيار </w:t>
      </w:r>
      <w:r w:rsidR="00E16BDA"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من عمل </w:t>
      </w:r>
      <w:r w:rsidR="00E16BDA" w:rsidRPr="00D6654A">
        <w:rPr>
          <w:rFonts w:ascii="Traditional Arabic" w:hAnsi="Traditional Arabic" w:cs="Traditional Arabic"/>
          <w:sz w:val="36"/>
          <w:szCs w:val="36"/>
          <w:rtl/>
        </w:rPr>
        <w:t>التلميذ</w:t>
      </w:r>
      <w:r w:rsidRPr="00D6654A">
        <w:rPr>
          <w:rFonts w:ascii="Traditional Arabic" w:hAnsi="Traditional Arabic" w:cs="Traditional Arabic"/>
          <w:sz w:val="36"/>
          <w:szCs w:val="36"/>
          <w:rtl/>
        </w:rPr>
        <w:t>. ولكن يمكن أيضًا اختيار العمل من فئة واحدة ككل والتي تعمل بشكل تعاوني لإنشاء سياسات لحل المشكلات</w:t>
      </w:r>
      <w:r w:rsidR="00E16BDA" w:rsidRPr="00D6654A">
        <w:rPr>
          <w:rFonts w:ascii="Traditional Arabic" w:hAnsi="Traditional Arabic" w:cs="Traditional Arabic"/>
          <w:sz w:val="36"/>
          <w:szCs w:val="36"/>
          <w:rtl/>
        </w:rPr>
        <w:t>.</w:t>
      </w:r>
      <w:r w:rsidR="001B393C">
        <w:rPr>
          <w:rStyle w:val="FootnoteReference"/>
          <w:rFonts w:ascii="Traditional Arabic" w:hAnsi="Traditional Arabic" w:cs="Traditional Arabic"/>
          <w:sz w:val="36"/>
          <w:szCs w:val="36"/>
          <w:rtl/>
        </w:rPr>
        <w:footnoteReference w:id="7"/>
      </w:r>
    </w:p>
    <w:p w:rsidR="00E16BDA" w:rsidRPr="00D6654A" w:rsidRDefault="00E16BDA"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وفقا ل </w:t>
      </w:r>
      <w:proofErr w:type="spellStart"/>
      <w:r w:rsidRPr="00CB3954">
        <w:rPr>
          <w:rFonts w:asciiTheme="majorBidi" w:hAnsiTheme="majorBidi" w:cstheme="majorBidi"/>
          <w:sz w:val="24"/>
          <w:szCs w:val="24"/>
        </w:rPr>
        <w:t>Ngalim</w:t>
      </w:r>
      <w:proofErr w:type="spellEnd"/>
      <w:r w:rsidRPr="00CB3954">
        <w:rPr>
          <w:rFonts w:asciiTheme="majorBidi" w:hAnsiTheme="majorBidi" w:cstheme="majorBidi"/>
          <w:sz w:val="24"/>
          <w:szCs w:val="24"/>
        </w:rPr>
        <w:t xml:space="preserve"> </w:t>
      </w:r>
      <w:proofErr w:type="spellStart"/>
      <w:r w:rsidRPr="00CB3954">
        <w:rPr>
          <w:rFonts w:asciiTheme="majorBidi" w:hAnsiTheme="majorBidi" w:cstheme="majorBidi"/>
          <w:sz w:val="24"/>
          <w:szCs w:val="24"/>
        </w:rPr>
        <w:t>Purwanto</w:t>
      </w:r>
      <w:proofErr w:type="spellEnd"/>
      <w:r w:rsidRPr="00D6654A">
        <w:rPr>
          <w:rFonts w:ascii="Traditional Arabic" w:hAnsi="Traditional Arabic" w:cs="Traditional Arabic"/>
          <w:sz w:val="36"/>
          <w:szCs w:val="36"/>
          <w:rtl/>
        </w:rPr>
        <w:t xml:space="preserve"> في </w:t>
      </w:r>
      <w:proofErr w:type="spellStart"/>
      <w:r w:rsidRPr="00CB3954">
        <w:rPr>
          <w:rFonts w:asciiTheme="majorBidi" w:hAnsiTheme="majorBidi" w:cstheme="majorBidi"/>
          <w:sz w:val="24"/>
          <w:szCs w:val="24"/>
        </w:rPr>
        <w:t>Mulyadi</w:t>
      </w:r>
      <w:proofErr w:type="spellEnd"/>
      <w:r w:rsidRPr="00D6654A">
        <w:rPr>
          <w:rFonts w:ascii="Traditional Arabic" w:hAnsi="Traditional Arabic" w:cs="Traditional Arabic"/>
          <w:sz w:val="36"/>
          <w:szCs w:val="36"/>
          <w:rtl/>
        </w:rPr>
        <w:t xml:space="preserve"> يحدد أن </w:t>
      </w:r>
      <w:r w:rsidR="00712F17"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هي مجموعة من العمل الطلابي الذي يظهر جهودهم التنموية والمهارات في حقل واحد أو أكثر. يجب أن تشتمل المجموعة على مشاركة </w:t>
      </w:r>
      <w:r w:rsidR="00712F17"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في اختيار المحتوى ومعايير التقييم ودفاتر التأمل الذاتي</w:t>
      </w:r>
      <w:r w:rsidR="00712F17" w:rsidRPr="00D6654A">
        <w:rPr>
          <w:rFonts w:ascii="Traditional Arabic" w:hAnsi="Traditional Arabic" w:cs="Traditional Arabic"/>
          <w:sz w:val="36"/>
          <w:szCs w:val="36"/>
          <w:rtl/>
        </w:rPr>
        <w:t>.</w:t>
      </w:r>
      <w:r w:rsidR="001B393C">
        <w:rPr>
          <w:rStyle w:val="FootnoteReference"/>
          <w:rFonts w:ascii="Traditional Arabic" w:hAnsi="Traditional Arabic" w:cs="Traditional Arabic"/>
          <w:sz w:val="36"/>
          <w:szCs w:val="36"/>
          <w:rtl/>
        </w:rPr>
        <w:footnoteReference w:id="8"/>
      </w:r>
    </w:p>
    <w:p w:rsidR="00712F17" w:rsidRPr="00D6654A" w:rsidRDefault="001553C8"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بالإضافة إلى ذلك، ذكرا </w:t>
      </w:r>
      <w:r w:rsidRPr="00CB3954">
        <w:rPr>
          <w:rFonts w:asciiTheme="majorBidi" w:hAnsiTheme="majorBidi" w:cstheme="majorBidi"/>
          <w:sz w:val="24"/>
          <w:szCs w:val="24"/>
        </w:rPr>
        <w:t>Genesee</w:t>
      </w:r>
      <w:r w:rsidRPr="00D6654A">
        <w:rPr>
          <w:rFonts w:ascii="Traditional Arabic" w:hAnsi="Traditional Arabic" w:cs="Traditional Arabic"/>
          <w:sz w:val="36"/>
          <w:szCs w:val="36"/>
          <w:rtl/>
        </w:rPr>
        <w:t xml:space="preserve"> و </w:t>
      </w:r>
      <w:r w:rsidRPr="00CB3954">
        <w:rPr>
          <w:rFonts w:asciiTheme="majorBidi" w:hAnsiTheme="majorBidi" w:cstheme="majorBidi"/>
          <w:sz w:val="24"/>
          <w:szCs w:val="24"/>
        </w:rPr>
        <w:t>Upshur</w:t>
      </w:r>
      <w:r w:rsidRPr="00D6654A">
        <w:rPr>
          <w:rFonts w:ascii="Traditional Arabic" w:hAnsi="Traditional Arabic" w:cs="Traditional Arabic"/>
          <w:sz w:val="36"/>
          <w:szCs w:val="36"/>
          <w:rtl/>
        </w:rPr>
        <w:t xml:space="preserve"> في </w:t>
      </w:r>
      <w:proofErr w:type="spellStart"/>
      <w:r w:rsidRPr="00CB3954">
        <w:rPr>
          <w:rFonts w:asciiTheme="majorBidi" w:hAnsiTheme="majorBidi" w:cstheme="majorBidi"/>
          <w:sz w:val="24"/>
          <w:szCs w:val="24"/>
        </w:rPr>
        <w:t>Kunandar</w:t>
      </w:r>
      <w:proofErr w:type="spellEnd"/>
      <w:r w:rsidRPr="00D6654A">
        <w:rPr>
          <w:rFonts w:ascii="Traditional Arabic" w:hAnsi="Traditional Arabic" w:cs="Traditional Arabic"/>
          <w:sz w:val="36"/>
          <w:szCs w:val="36"/>
          <w:rtl/>
        </w:rPr>
        <w:t xml:space="preserve"> أن البورتفوليو هي مجموعة من أعمال التلاميذ يمكن أن تظهر لهم (وأيضاً للآخرين) جهودهم وتقدمهم وإنجازاتهم في موضوعات معينة.</w:t>
      </w:r>
      <w:r w:rsidR="001B393C">
        <w:rPr>
          <w:rStyle w:val="FootnoteReference"/>
          <w:rFonts w:ascii="Traditional Arabic" w:hAnsi="Traditional Arabic" w:cs="Traditional Arabic"/>
          <w:sz w:val="36"/>
          <w:szCs w:val="36"/>
          <w:rtl/>
        </w:rPr>
        <w:footnoteReference w:id="9"/>
      </w:r>
    </w:p>
    <w:p w:rsidR="001553C8" w:rsidRPr="00D6654A" w:rsidRDefault="001553C8"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ووفقًا لـ </w:t>
      </w:r>
      <w:proofErr w:type="spellStart"/>
      <w:r w:rsidRPr="00CB3954">
        <w:rPr>
          <w:rFonts w:asciiTheme="majorBidi" w:hAnsiTheme="majorBidi" w:cstheme="majorBidi"/>
          <w:sz w:val="24"/>
          <w:szCs w:val="24"/>
        </w:rPr>
        <w:t>Woolfolk</w:t>
      </w:r>
      <w:proofErr w:type="spellEnd"/>
      <w:r w:rsidRPr="00D6654A">
        <w:rPr>
          <w:rFonts w:ascii="Traditional Arabic" w:hAnsi="Traditional Arabic" w:cs="Traditional Arabic"/>
          <w:sz w:val="36"/>
          <w:szCs w:val="36"/>
          <w:rtl/>
        </w:rPr>
        <w:t xml:space="preserve"> ، فإن البورتفوليو عبارة عن مجموعة من أعمال التلاميذ في منطقة ما، تظهر النمو والتأمل الذاتي والإنجاز. في حين أوضح </w:t>
      </w:r>
      <w:proofErr w:type="spellStart"/>
      <w:r w:rsidRPr="00CB3954">
        <w:rPr>
          <w:rFonts w:asciiTheme="majorBidi" w:hAnsiTheme="majorBidi" w:cstheme="majorBidi"/>
          <w:sz w:val="24"/>
          <w:szCs w:val="24"/>
        </w:rPr>
        <w:t>Ororod</w:t>
      </w:r>
      <w:proofErr w:type="spellEnd"/>
      <w:r w:rsidRPr="00D6654A">
        <w:rPr>
          <w:rFonts w:ascii="Traditional Arabic" w:hAnsi="Traditional Arabic" w:cs="Traditional Arabic"/>
          <w:sz w:val="36"/>
          <w:szCs w:val="36"/>
          <w:rtl/>
        </w:rPr>
        <w:t xml:space="preserve"> أن البورتفوليو عبارة عن مجموعة منهجية لعمل التلاميذ خلال فترة طويلة. من بين هذين الرأيين يمكن تفسيرها على أنها مجموعة من عمل التلاميذ في فترة زمنية معينة مما يدل على الجهد المبذول والتطوير والتعلم.</w:t>
      </w:r>
      <w:r w:rsidR="001B393C">
        <w:rPr>
          <w:rStyle w:val="FootnoteReference"/>
          <w:rFonts w:ascii="Traditional Arabic" w:hAnsi="Traditional Arabic" w:cs="Traditional Arabic"/>
          <w:sz w:val="36"/>
          <w:szCs w:val="36"/>
          <w:rtl/>
        </w:rPr>
        <w:footnoteReference w:id="10"/>
      </w:r>
    </w:p>
    <w:p w:rsidR="00990F10" w:rsidRPr="00D6654A" w:rsidRDefault="00990F10"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وبناءً على الوصف أعلاه، يمكن استنتاج أن تقييم </w:t>
      </w:r>
      <w:r w:rsidR="001B3E8E"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هو مجموعة من أعمال </w:t>
      </w:r>
      <w:r w:rsidR="001B3E8E"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التي يتم تنفيذها بشكل مستمر في فترة زمنية معينة حتى يمكن أن </w:t>
      </w:r>
      <w:r w:rsidRPr="00D6654A">
        <w:rPr>
          <w:rFonts w:ascii="Traditional Arabic" w:hAnsi="Traditional Arabic" w:cs="Traditional Arabic"/>
          <w:sz w:val="36"/>
          <w:szCs w:val="36"/>
          <w:rtl/>
        </w:rPr>
        <w:lastRenderedPageBreak/>
        <w:t xml:space="preserve">تظهر تطور ونمو قدرات </w:t>
      </w:r>
      <w:r w:rsidR="001B3E8E"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نحو موضوع معين. هذا مثل رأي إدارة التربية الوطنية (2007) ، تقييم </w:t>
      </w:r>
      <w:r w:rsidR="001B3E8E" w:rsidRPr="00D6654A">
        <w:rPr>
          <w:rFonts w:ascii="Traditional Arabic" w:hAnsi="Traditional Arabic" w:cs="Traditional Arabic"/>
          <w:sz w:val="36"/>
          <w:szCs w:val="36"/>
          <w:rtl/>
        </w:rPr>
        <w:t>البروتفوليو</w:t>
      </w:r>
      <w:r w:rsidRPr="00D6654A">
        <w:rPr>
          <w:rFonts w:ascii="Traditional Arabic" w:hAnsi="Traditional Arabic" w:cs="Traditional Arabic"/>
          <w:sz w:val="36"/>
          <w:szCs w:val="36"/>
          <w:rtl/>
        </w:rPr>
        <w:t xml:space="preserve"> هو تقييم مستمر يعتمد على مجموعة من المعلومات خلال فترة معينة. يمكن أن تكون المعلومات في شكل عمل </w:t>
      </w:r>
      <w:r w:rsidR="001B3E8E"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(نتائج العمل) من عملية التعلم التي تعتبر أفضل من قبل </w:t>
      </w:r>
      <w:r w:rsidR="001B3E8E"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واختبار أوراق الإجابة التي تظهر المشاكل التي لا يمكن الإجابة عليها (وليس القيم) أو غيرها من أشكال المعلومات المتعلقة ببعض الكفاءات في موضوع واحد</w:t>
      </w:r>
      <w:r w:rsidR="001B3E8E" w:rsidRPr="00D6654A">
        <w:rPr>
          <w:rFonts w:ascii="Traditional Arabic" w:hAnsi="Traditional Arabic" w:cs="Traditional Arabic"/>
          <w:sz w:val="36"/>
          <w:szCs w:val="36"/>
          <w:rtl/>
        </w:rPr>
        <w:t>.</w:t>
      </w:r>
      <w:r w:rsidR="001B393C">
        <w:rPr>
          <w:rStyle w:val="FootnoteReference"/>
          <w:rFonts w:ascii="Traditional Arabic" w:hAnsi="Traditional Arabic" w:cs="Traditional Arabic"/>
          <w:sz w:val="36"/>
          <w:szCs w:val="36"/>
          <w:rtl/>
        </w:rPr>
        <w:footnoteReference w:id="11"/>
      </w:r>
    </w:p>
    <w:p w:rsidR="001B3E8E" w:rsidRDefault="00BB0C49" w:rsidP="00D6654A">
      <w:pPr>
        <w:bidi/>
        <w:spacing w:after="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بالإضافة إلى ذلك، يمكن للمدرس استخدام البورتفوليو ليرى تطور التلاميذ من وقت لآخر بناءً على جمع العمل كدليل على نشاط التعلم. يمكن أيضًا اعتبار البورتفوليو العملية الاجتماعية التربوية، كمجموعة من خبرات التعلم المتضمنة في عقول التلاميذ، سواء في شكل المعرفة (المعرفية)، المهارات (الحركية النفسية) والمواقف والقيم (العاطفي). هذا يعني أن البورتفوليو ليست فقط في شكل أشياء حقيقية، ولكنها تشمل جميع "الخبرات الداخلية" التي تحدث في الطلاب. يمكن للتلاميذ أيضًا استخدام البورتفوليو لجمع كل المستندات من المعرفة التي تم تعلمها، سواء في الصف أو في المدرسة أو خارج المدرسة.</w:t>
      </w:r>
      <w:r w:rsidR="001B393C">
        <w:rPr>
          <w:rStyle w:val="FootnoteReference"/>
          <w:rFonts w:ascii="Traditional Arabic" w:hAnsi="Traditional Arabic" w:cs="Traditional Arabic"/>
          <w:sz w:val="36"/>
          <w:szCs w:val="36"/>
          <w:rtl/>
        </w:rPr>
        <w:footnoteReference w:id="12"/>
      </w:r>
    </w:p>
    <w:p w:rsidR="00A728B3" w:rsidRDefault="00A728B3" w:rsidP="00A728B3">
      <w:pPr>
        <w:bidi/>
        <w:spacing w:after="0"/>
        <w:jc w:val="both"/>
        <w:rPr>
          <w:rFonts w:ascii="Traditional Arabic" w:hAnsi="Traditional Arabic" w:cs="Traditional Arabic"/>
          <w:sz w:val="36"/>
          <w:szCs w:val="36"/>
          <w:lang w:val="id-ID"/>
        </w:rPr>
      </w:pPr>
    </w:p>
    <w:p w:rsidR="00A728B3" w:rsidRPr="00A728B3" w:rsidRDefault="00A728B3" w:rsidP="00A728B3">
      <w:pPr>
        <w:bidi/>
        <w:spacing w:after="0"/>
        <w:jc w:val="both"/>
        <w:rPr>
          <w:rFonts w:ascii="Traditional Arabic" w:hAnsi="Traditional Arabic" w:cs="Traditional Arabic"/>
          <w:sz w:val="36"/>
          <w:szCs w:val="36"/>
          <w:rtl/>
          <w:lang w:val="id-ID"/>
        </w:rPr>
      </w:pPr>
    </w:p>
    <w:p w:rsidR="00BB0C49" w:rsidRPr="00CB3954" w:rsidRDefault="00EA1F8E" w:rsidP="00D6654A">
      <w:pPr>
        <w:pStyle w:val="ListParagraph"/>
        <w:numPr>
          <w:ilvl w:val="0"/>
          <w:numId w:val="2"/>
        </w:numPr>
        <w:bidi/>
        <w:spacing w:after="0"/>
        <w:jc w:val="both"/>
        <w:rPr>
          <w:rFonts w:ascii="Traditional Arabic" w:hAnsi="Traditional Arabic" w:cs="Traditional Arabic"/>
          <w:b/>
          <w:bCs/>
          <w:sz w:val="36"/>
          <w:szCs w:val="36"/>
        </w:rPr>
      </w:pPr>
      <w:r w:rsidRPr="00CB3954">
        <w:rPr>
          <w:rFonts w:ascii="Traditional Arabic" w:hAnsi="Traditional Arabic" w:cs="Traditional Arabic"/>
          <w:b/>
          <w:bCs/>
          <w:sz w:val="36"/>
          <w:szCs w:val="36"/>
          <w:rtl/>
        </w:rPr>
        <w:lastRenderedPageBreak/>
        <w:t>خصائص تقييم البورتفوليو</w:t>
      </w:r>
    </w:p>
    <w:p w:rsidR="00EA1F8E" w:rsidRPr="00CB3954" w:rsidRDefault="00F45688" w:rsidP="00CB3954">
      <w:pPr>
        <w:bidi/>
        <w:spacing w:after="0"/>
        <w:ind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وفيما يلي خصائص تقييم البورتفوليو</w:t>
      </w:r>
      <w:r w:rsidR="001B393C">
        <w:rPr>
          <w:rStyle w:val="FootnoteReference"/>
          <w:rFonts w:ascii="Traditional Arabic" w:hAnsi="Traditional Arabic" w:cs="Traditional Arabic"/>
          <w:sz w:val="36"/>
          <w:szCs w:val="36"/>
          <w:rtl/>
        </w:rPr>
        <w:footnoteReference w:id="13"/>
      </w:r>
      <w:r w:rsidRPr="00CB3954">
        <w:rPr>
          <w:rFonts w:ascii="Traditional Arabic" w:hAnsi="Traditional Arabic" w:cs="Traditional Arabic"/>
          <w:sz w:val="36"/>
          <w:szCs w:val="36"/>
          <w:rtl/>
        </w:rPr>
        <w:t xml:space="preserve"> :</w:t>
      </w:r>
    </w:p>
    <w:p w:rsidR="00F45688" w:rsidRPr="00D6654A" w:rsidRDefault="003E5E6B" w:rsidP="00D6654A">
      <w:pPr>
        <w:pStyle w:val="ListParagraph"/>
        <w:numPr>
          <w:ilvl w:val="0"/>
          <w:numId w:val="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هو عمل التلاميذ الذي يحتوي على تقدم وإنجاز المهام بشكل مستمر (مستمر) في محاولة لتحقيق الكفاءات التعليمية.</w:t>
      </w:r>
    </w:p>
    <w:p w:rsidR="003E5E6B" w:rsidRPr="00D6654A" w:rsidRDefault="003E5E6B" w:rsidP="00D6654A">
      <w:pPr>
        <w:pStyle w:val="ListParagraph"/>
        <w:numPr>
          <w:ilvl w:val="0"/>
          <w:numId w:val="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قم بقياس إنجازات كل تلميذ على حدة وتعرف على الفروق بين التلاميذ.</w:t>
      </w:r>
    </w:p>
    <w:p w:rsidR="003E5E6B" w:rsidRPr="00D6654A" w:rsidRDefault="003E5E6B" w:rsidP="00D6654A">
      <w:pPr>
        <w:pStyle w:val="ListParagraph"/>
        <w:numPr>
          <w:ilvl w:val="0"/>
          <w:numId w:val="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إنها نهج تعاوني.</w:t>
      </w:r>
    </w:p>
    <w:p w:rsidR="003E5E6B" w:rsidRPr="00D6654A" w:rsidRDefault="003E5E6B" w:rsidP="00D6654A">
      <w:pPr>
        <w:pStyle w:val="ListParagraph"/>
        <w:numPr>
          <w:ilvl w:val="0"/>
          <w:numId w:val="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لديها هدف للحكم النفسي.</w:t>
      </w:r>
    </w:p>
    <w:p w:rsidR="003E5E6B" w:rsidRPr="00D6654A" w:rsidRDefault="003E5E6B" w:rsidP="00D6654A">
      <w:pPr>
        <w:pStyle w:val="ListParagraph"/>
        <w:numPr>
          <w:ilvl w:val="0"/>
          <w:numId w:val="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تحسين والسعي لتحقيق الإنجاز.</w:t>
      </w:r>
    </w:p>
    <w:p w:rsidR="00CB3954" w:rsidRPr="00A728B3" w:rsidRDefault="003E5E6B" w:rsidP="00A728B3">
      <w:pPr>
        <w:pStyle w:val="ListParagraph"/>
        <w:numPr>
          <w:ilvl w:val="0"/>
          <w:numId w:val="3"/>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هناك صلة بين التقييم والتعلم.</w:t>
      </w:r>
    </w:p>
    <w:p w:rsidR="00712525" w:rsidRPr="00D6654A" w:rsidRDefault="00B0537A"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بالإضافة إلى الخصائص المذكورة أعلاه ، نقلا عن </w:t>
      </w:r>
      <w:r w:rsidRPr="00CB3954">
        <w:rPr>
          <w:rFonts w:asciiTheme="majorBidi" w:hAnsiTheme="majorBidi" w:cstheme="majorBidi"/>
          <w:i/>
          <w:iCs/>
          <w:sz w:val="24"/>
          <w:szCs w:val="24"/>
        </w:rPr>
        <w:t>Barton</w:t>
      </w:r>
      <w:r w:rsidRPr="00D6654A">
        <w:rPr>
          <w:rFonts w:ascii="Traditional Arabic" w:hAnsi="Traditional Arabic" w:cs="Traditional Arabic"/>
          <w:i/>
          <w:iCs/>
          <w:sz w:val="36"/>
          <w:szCs w:val="36"/>
          <w:rtl/>
        </w:rPr>
        <w:t xml:space="preserve"> </w:t>
      </w:r>
      <w:r w:rsidRPr="00D6654A">
        <w:rPr>
          <w:rFonts w:ascii="Traditional Arabic" w:hAnsi="Traditional Arabic" w:cs="Traditional Arabic"/>
          <w:i/>
          <w:iCs/>
          <w:sz w:val="36"/>
          <w:szCs w:val="36"/>
        </w:rPr>
        <w:t xml:space="preserve"> </w:t>
      </w:r>
      <w:r w:rsidRPr="00D6654A">
        <w:rPr>
          <w:rFonts w:ascii="Traditional Arabic" w:hAnsi="Traditional Arabic" w:cs="Traditional Arabic"/>
          <w:i/>
          <w:iCs/>
          <w:sz w:val="36"/>
          <w:szCs w:val="36"/>
          <w:rtl/>
        </w:rPr>
        <w:t xml:space="preserve">و </w:t>
      </w:r>
      <w:r w:rsidRPr="00D6654A">
        <w:rPr>
          <w:rFonts w:ascii="Traditional Arabic" w:hAnsi="Traditional Arabic" w:cs="Traditional Arabic"/>
          <w:i/>
          <w:iCs/>
          <w:sz w:val="36"/>
          <w:szCs w:val="36"/>
        </w:rPr>
        <w:t xml:space="preserve"> </w:t>
      </w:r>
      <w:r w:rsidRPr="00CB3954">
        <w:rPr>
          <w:rFonts w:asciiTheme="majorBidi" w:hAnsiTheme="majorBidi" w:cstheme="majorBidi"/>
          <w:i/>
          <w:iCs/>
          <w:sz w:val="24"/>
          <w:szCs w:val="24"/>
        </w:rPr>
        <w:t>Collins</w:t>
      </w:r>
      <w:r w:rsidRPr="00D6654A">
        <w:rPr>
          <w:rFonts w:ascii="Traditional Arabic" w:hAnsi="Traditional Arabic" w:cs="Traditional Arabic"/>
          <w:sz w:val="36"/>
          <w:szCs w:val="36"/>
          <w:rtl/>
        </w:rPr>
        <w:t xml:space="preserve"> في </w:t>
      </w:r>
      <w:proofErr w:type="spellStart"/>
      <w:r w:rsidRPr="00CB3954">
        <w:rPr>
          <w:rFonts w:asciiTheme="majorBidi" w:hAnsiTheme="majorBidi" w:cstheme="majorBidi"/>
          <w:sz w:val="24"/>
          <w:szCs w:val="24"/>
        </w:rPr>
        <w:t>Ridwan</w:t>
      </w:r>
      <w:proofErr w:type="spellEnd"/>
      <w:r w:rsidRPr="00D6654A">
        <w:rPr>
          <w:rFonts w:ascii="Traditional Arabic" w:hAnsi="Traditional Arabic" w:cs="Traditional Arabic"/>
          <w:sz w:val="36"/>
          <w:szCs w:val="36"/>
          <w:rtl/>
        </w:rPr>
        <w:t xml:space="preserve"> عبد الله ساني أن الخصائص التي تمتلكها البورتفوليو هي كما يلي</w:t>
      </w:r>
      <w:r w:rsidR="001B393C">
        <w:rPr>
          <w:rStyle w:val="FootnoteReference"/>
          <w:rFonts w:ascii="Traditional Arabic" w:hAnsi="Traditional Arabic" w:cs="Traditional Arabic"/>
          <w:sz w:val="36"/>
          <w:szCs w:val="36"/>
          <w:rtl/>
        </w:rPr>
        <w:footnoteReference w:id="14"/>
      </w:r>
      <w:r w:rsidRPr="00D6654A">
        <w:rPr>
          <w:rFonts w:ascii="Traditional Arabic" w:hAnsi="Traditional Arabic" w:cs="Traditional Arabic"/>
          <w:sz w:val="36"/>
          <w:szCs w:val="36"/>
          <w:rtl/>
        </w:rPr>
        <w:t xml:space="preserve"> :</w:t>
      </w:r>
    </w:p>
    <w:p w:rsidR="00B0537A" w:rsidRPr="00D6654A" w:rsidRDefault="00FE1978" w:rsidP="00D6654A">
      <w:pPr>
        <w:pStyle w:val="ListParagraph"/>
        <w:numPr>
          <w:ilvl w:val="0"/>
          <w:numId w:val="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المصدر المتعدد، هي مجموعة متنوعة من أدلة التقييم من وجهات نظر مختلفة من قبل الأشخاص المرتبطين بعملية التعلم.</w:t>
      </w:r>
    </w:p>
    <w:p w:rsidR="00FE1978" w:rsidRPr="00D6654A" w:rsidRDefault="00091026" w:rsidP="00D6654A">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t>أصيلة (</w:t>
      </w:r>
      <w:proofErr w:type="spellStart"/>
      <w:r w:rsidRPr="00CB3954">
        <w:rPr>
          <w:rFonts w:asciiTheme="majorBidi" w:hAnsiTheme="majorBidi" w:cstheme="majorBidi"/>
          <w:sz w:val="24"/>
          <w:szCs w:val="24"/>
        </w:rPr>
        <w:t>aunthentic</w:t>
      </w:r>
      <w:proofErr w:type="spellEnd"/>
      <w:r w:rsidRPr="00D6654A">
        <w:rPr>
          <w:rFonts w:ascii="Traditional Arabic" w:hAnsi="Traditional Arabic" w:cs="Traditional Arabic"/>
          <w:sz w:val="36"/>
          <w:szCs w:val="36"/>
          <w:rtl/>
        </w:rPr>
        <w:t>) ، والتي تتوافق مع سياق التعلم وتدعم بالأدلة</w:t>
      </w:r>
    </w:p>
    <w:p w:rsidR="00091026" w:rsidRPr="00D6654A" w:rsidRDefault="00091026" w:rsidP="00D6654A">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t>الديناميكي، مما يدل على النمو والتغيير.</w:t>
      </w:r>
    </w:p>
    <w:p w:rsidR="00091026" w:rsidRPr="00D6654A" w:rsidRDefault="00091026" w:rsidP="00D6654A">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t>الصريح، الوضوح في أهداف ومقاييس التعلم التي يجب تحقيقها.</w:t>
      </w:r>
    </w:p>
    <w:p w:rsidR="00091026" w:rsidRPr="00D6654A" w:rsidRDefault="00091026" w:rsidP="00D6654A">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المتكاملة، هي العلاقة بين إثبات البورتفوليو والأنشطة التعليمية والحياة. أي أن تقييم البورتفوليو لا يمكن فصلها عن الحياة اليومية، بحيث لا يكون التلاميذ بعيدين عما يختبرونه. يمكن للتلاميذ أيضا بسهولة ربط بين القدرات المكتسبة من الواقع اليومي.</w:t>
      </w:r>
    </w:p>
    <w:p w:rsidR="00091026" w:rsidRPr="00D6654A" w:rsidRDefault="00335204" w:rsidP="00D6654A">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t>استنادًا إلى الملكية، يساعد التلاميذ في تقديم دليل على تحقيق الأهداف. في هذه الحالة، يشعر التلاميذ و لديهم كل العمل أو العمل الذي تم جمعه من قبل المدرس حتى يتمكن التلاميذ من الحفاظ على العمل بشكل جيد.</w:t>
      </w:r>
    </w:p>
    <w:p w:rsidR="00D85CDF" w:rsidRPr="00A728B3" w:rsidRDefault="00335204" w:rsidP="00A728B3">
      <w:pPr>
        <w:pStyle w:val="ListParagraph"/>
        <w:numPr>
          <w:ilvl w:val="0"/>
          <w:numId w:val="4"/>
        </w:numPr>
        <w:bidi/>
        <w:spacing w:after="0"/>
        <w:ind w:hanging="574"/>
        <w:jc w:val="both"/>
        <w:rPr>
          <w:rFonts w:ascii="Traditional Arabic" w:hAnsi="Traditional Arabic" w:cs="Traditional Arabic"/>
          <w:sz w:val="36"/>
          <w:szCs w:val="36"/>
        </w:rPr>
      </w:pPr>
      <w:r w:rsidRPr="00D6654A">
        <w:rPr>
          <w:rFonts w:ascii="Traditional Arabic" w:hAnsi="Traditional Arabic" w:cs="Traditional Arabic"/>
          <w:sz w:val="36"/>
          <w:szCs w:val="36"/>
          <w:rtl/>
        </w:rPr>
        <w:t>الأغراض المتعددة، والتي يمكن استخدامها لتقييم فعالية برامج التعلم وتقييم أداء التلاميذ.</w:t>
      </w:r>
    </w:p>
    <w:p w:rsidR="00D85CDF" w:rsidRPr="00D6654A" w:rsidRDefault="00D85CDF" w:rsidP="00CB3954">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وفقا ل </w:t>
      </w:r>
      <w:proofErr w:type="spellStart"/>
      <w:r w:rsidRPr="00CB3954">
        <w:rPr>
          <w:rFonts w:asciiTheme="majorBidi" w:hAnsiTheme="majorBidi" w:cstheme="majorBidi"/>
          <w:sz w:val="24"/>
          <w:szCs w:val="24"/>
        </w:rPr>
        <w:t>Masnur</w:t>
      </w:r>
      <w:proofErr w:type="spellEnd"/>
      <w:r w:rsidRPr="00D6654A">
        <w:rPr>
          <w:rFonts w:ascii="Traditional Arabic" w:hAnsi="Traditional Arabic" w:cs="Traditional Arabic"/>
          <w:sz w:val="36"/>
          <w:szCs w:val="36"/>
        </w:rPr>
        <w:t xml:space="preserve"> </w:t>
      </w:r>
      <w:proofErr w:type="spellStart"/>
      <w:r w:rsidRPr="00CB3954">
        <w:rPr>
          <w:rFonts w:asciiTheme="majorBidi" w:hAnsiTheme="majorBidi" w:cstheme="majorBidi"/>
          <w:sz w:val="24"/>
          <w:szCs w:val="24"/>
        </w:rPr>
        <w:t>Muslich</w:t>
      </w:r>
      <w:proofErr w:type="spellEnd"/>
      <w:r w:rsidRPr="00D6654A">
        <w:rPr>
          <w:rFonts w:ascii="Traditional Arabic" w:hAnsi="Traditional Arabic" w:cs="Traditional Arabic"/>
          <w:sz w:val="36"/>
          <w:szCs w:val="36"/>
          <w:rtl/>
        </w:rPr>
        <w:t xml:space="preserve"> أن التقييم من خلال جمع العمل  من</w:t>
      </w:r>
      <w:r w:rsidRPr="00D6654A">
        <w:rPr>
          <w:rFonts w:ascii="Traditional Arabic" w:hAnsi="Traditional Arabic" w:cs="Traditional Arabic"/>
          <w:sz w:val="36"/>
          <w:szCs w:val="36"/>
        </w:rPr>
        <w:t xml:space="preserve"> </w:t>
      </w:r>
      <w:r w:rsidRPr="00D6654A">
        <w:rPr>
          <w:rFonts w:ascii="Traditional Arabic" w:hAnsi="Traditional Arabic" w:cs="Traditional Arabic"/>
          <w:sz w:val="36"/>
          <w:szCs w:val="36"/>
          <w:rtl/>
        </w:rPr>
        <w:t xml:space="preserve"> التلاميذ نفذ بشكل منهجي مع الخصائص التالية</w:t>
      </w:r>
      <w:r w:rsidR="001B393C">
        <w:rPr>
          <w:rStyle w:val="FootnoteReference"/>
          <w:rFonts w:ascii="Traditional Arabic" w:hAnsi="Traditional Arabic" w:cs="Traditional Arabic"/>
          <w:sz w:val="36"/>
          <w:szCs w:val="36"/>
          <w:rtl/>
        </w:rPr>
        <w:footnoteReference w:id="15"/>
      </w:r>
      <w:r w:rsidRPr="00D6654A">
        <w:rPr>
          <w:rFonts w:ascii="Traditional Arabic" w:hAnsi="Traditional Arabic" w:cs="Traditional Arabic"/>
          <w:sz w:val="36"/>
          <w:szCs w:val="36"/>
          <w:rtl/>
        </w:rPr>
        <w:t>:</w:t>
      </w:r>
    </w:p>
    <w:p w:rsidR="00D85CDF" w:rsidRDefault="00D85CDF" w:rsidP="00CB3954">
      <w:pPr>
        <w:pStyle w:val="ListParagraph"/>
        <w:bidi/>
        <w:spacing w:after="0"/>
        <w:ind w:left="900"/>
        <w:jc w:val="both"/>
        <w:rPr>
          <w:rFonts w:ascii="Traditional Arabic" w:hAnsi="Traditional Arabic" w:cs="Traditional Arabic"/>
          <w:i/>
          <w:iCs/>
          <w:sz w:val="36"/>
          <w:szCs w:val="36"/>
          <w:rtl/>
        </w:rPr>
      </w:pPr>
      <w:r w:rsidRPr="00CB3954">
        <w:rPr>
          <w:rFonts w:ascii="Traditional Arabic" w:hAnsi="Traditional Arabic" w:cs="Traditional Arabic"/>
          <w:i/>
          <w:iCs/>
          <w:sz w:val="36"/>
          <w:szCs w:val="36"/>
          <w:rtl/>
        </w:rPr>
        <w:t>1). جمع البيانات من خلال عمل التلاميذ، (2) جمع وتقييم مستمر، (3) يمكن أن تعكس البورتفوليو تطوير الكفاءات المختلفة، (4) يمكن أن تشير البورتفوليو إلى مستوى تطور تقدم تعلم التلاميذ، (5) يمكن أن تكون البورتفوليو جزءا لا يتجزأ من عملية التعلم، يتم تنفيذ (6) حقائب لفترة معينة، يتم تنفيذ (7) حقائب لأغراض التشخيص.</w:t>
      </w:r>
    </w:p>
    <w:p w:rsidR="0018640D" w:rsidRPr="00A728B3" w:rsidRDefault="0018640D" w:rsidP="00A728B3">
      <w:pPr>
        <w:bidi/>
        <w:spacing w:after="0"/>
        <w:jc w:val="both"/>
        <w:rPr>
          <w:rFonts w:ascii="Traditional Arabic" w:hAnsi="Traditional Arabic" w:cs="Traditional Arabic"/>
          <w:i/>
          <w:iCs/>
          <w:sz w:val="36"/>
          <w:szCs w:val="36"/>
          <w:rtl/>
          <w:lang w:val="id-ID"/>
        </w:rPr>
      </w:pPr>
    </w:p>
    <w:p w:rsidR="00D85CDF" w:rsidRPr="00CB3954" w:rsidRDefault="00D85CDF" w:rsidP="00D6654A">
      <w:pPr>
        <w:pStyle w:val="ListParagraph"/>
        <w:numPr>
          <w:ilvl w:val="0"/>
          <w:numId w:val="2"/>
        </w:numPr>
        <w:bidi/>
        <w:spacing w:after="0"/>
        <w:jc w:val="both"/>
        <w:rPr>
          <w:rFonts w:ascii="Traditional Arabic" w:hAnsi="Traditional Arabic" w:cs="Traditional Arabic"/>
          <w:b/>
          <w:bCs/>
          <w:sz w:val="36"/>
          <w:szCs w:val="36"/>
        </w:rPr>
      </w:pPr>
      <w:r w:rsidRPr="00CB3954">
        <w:rPr>
          <w:rFonts w:ascii="Traditional Arabic" w:hAnsi="Traditional Arabic" w:cs="Traditional Arabic"/>
          <w:b/>
          <w:bCs/>
          <w:sz w:val="36"/>
          <w:szCs w:val="36"/>
          <w:rtl/>
        </w:rPr>
        <w:lastRenderedPageBreak/>
        <w:t xml:space="preserve"> مبادئ تقييم البورتفوليو</w:t>
      </w:r>
    </w:p>
    <w:p w:rsidR="00D85CDF" w:rsidRPr="00CB3954" w:rsidRDefault="00410DC9" w:rsidP="00CB3954">
      <w:pPr>
        <w:bidi/>
        <w:spacing w:after="0"/>
        <w:ind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المبادئ في تقييم البورتفوليو هي كما يلي</w:t>
      </w:r>
      <w:r w:rsidR="001B393C">
        <w:rPr>
          <w:rStyle w:val="FootnoteReference"/>
          <w:rFonts w:ascii="Traditional Arabic" w:hAnsi="Traditional Arabic" w:cs="Traditional Arabic"/>
          <w:sz w:val="36"/>
          <w:szCs w:val="36"/>
          <w:rtl/>
        </w:rPr>
        <w:footnoteReference w:id="16"/>
      </w:r>
      <w:r w:rsidRPr="00CB3954">
        <w:rPr>
          <w:rFonts w:ascii="Traditional Arabic" w:hAnsi="Traditional Arabic" w:cs="Traditional Arabic"/>
          <w:sz w:val="36"/>
          <w:szCs w:val="36"/>
          <w:rtl/>
        </w:rPr>
        <w:t xml:space="preserve"> :</w:t>
      </w:r>
    </w:p>
    <w:p w:rsidR="00410DC9" w:rsidRPr="00D6654A" w:rsidRDefault="00410DC9"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الثقة المتبادلة بين المدرس والتلاميذ </w:t>
      </w:r>
    </w:p>
    <w:p w:rsidR="00410DC9" w:rsidRPr="00CB3954" w:rsidRDefault="00410DC9" w:rsidP="00CB3954">
      <w:pPr>
        <w:bidi/>
        <w:spacing w:after="0"/>
        <w:ind w:left="720"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في عملية التقييم، يجب أن يكون لدى المدرس والتلاميذ ثقة متبادلة ويحتاجون إلى بعضهم البعض ويساعدون بعضهم البعض، بحيث تتم العملية التعليمية بشكل جيد.</w:t>
      </w:r>
    </w:p>
    <w:p w:rsidR="00410DC9" w:rsidRPr="00D6654A" w:rsidRDefault="00410DC9"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السرية المشتركة بين المدرس والتلاميذ</w:t>
      </w:r>
    </w:p>
    <w:p w:rsidR="00410DC9" w:rsidRPr="00CB3954" w:rsidRDefault="00410DC9" w:rsidP="00CB3954">
      <w:pPr>
        <w:bidi/>
        <w:spacing w:after="0"/>
        <w:ind w:left="720"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يجب الحفاظ على السرية في جمع المعلومات حول تطوير التلاميذ بشكل جيد وعدم نقلها إلى أطراف غير مرخصة، مما يعطي تأثيرًا سلبيًا على العملية التعليمية.</w:t>
      </w:r>
    </w:p>
    <w:p w:rsidR="00410DC9" w:rsidRPr="00D6654A" w:rsidRDefault="00410DC9"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الانضمام إلى الملكية بين التلاميذ والمدرس</w:t>
      </w:r>
    </w:p>
    <w:p w:rsidR="00410DC9" w:rsidRPr="00CB3954" w:rsidRDefault="00297DCA" w:rsidP="00CB3954">
      <w:pPr>
        <w:bidi/>
        <w:spacing w:after="0"/>
        <w:ind w:left="567"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يحتاج التلاميذ والمدرس إلى الشعور بالانتماء إلى العمل الذي يتم جمعه وسيسعى في النهاية إلى مواصلة تحسين قدراتهم</w:t>
      </w:r>
      <w:r w:rsidR="008E4DAA" w:rsidRPr="00CB3954">
        <w:rPr>
          <w:rFonts w:ascii="Traditional Arabic" w:hAnsi="Traditional Arabic" w:cs="Traditional Arabic"/>
          <w:sz w:val="36"/>
          <w:szCs w:val="36"/>
          <w:rtl/>
        </w:rPr>
        <w:t>.</w:t>
      </w:r>
    </w:p>
    <w:p w:rsidR="008E4DAA" w:rsidRPr="00D6654A" w:rsidRDefault="002D4E17"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القناعة</w:t>
      </w:r>
    </w:p>
    <w:p w:rsidR="002D4E17" w:rsidRDefault="002D4E17" w:rsidP="00CB3954">
      <w:pPr>
        <w:bidi/>
        <w:spacing w:after="0"/>
        <w:ind w:left="567" w:firstLine="720"/>
        <w:jc w:val="both"/>
        <w:rPr>
          <w:rFonts w:ascii="Traditional Arabic" w:hAnsi="Traditional Arabic" w:cs="Traditional Arabic"/>
          <w:sz w:val="36"/>
          <w:szCs w:val="36"/>
          <w:lang w:val="id-ID"/>
        </w:rPr>
      </w:pPr>
      <w:r w:rsidRPr="00CB3954">
        <w:rPr>
          <w:rFonts w:ascii="Traditional Arabic" w:hAnsi="Traditional Arabic" w:cs="Traditional Arabic"/>
          <w:sz w:val="36"/>
          <w:szCs w:val="36"/>
          <w:rtl/>
        </w:rPr>
        <w:t>يجب أن يحتوي عمل البورتفوليو على معلومات أو أدلة تشجع التلاميذ على تحسين أنفسهم بشكل أكبر.</w:t>
      </w:r>
    </w:p>
    <w:p w:rsidR="00A728B3" w:rsidRDefault="00A728B3" w:rsidP="00A728B3">
      <w:pPr>
        <w:bidi/>
        <w:spacing w:after="0"/>
        <w:ind w:left="567" w:firstLine="720"/>
        <w:jc w:val="both"/>
        <w:rPr>
          <w:rFonts w:ascii="Traditional Arabic" w:hAnsi="Traditional Arabic" w:cs="Traditional Arabic"/>
          <w:sz w:val="36"/>
          <w:szCs w:val="36"/>
          <w:lang w:val="id-ID"/>
        </w:rPr>
      </w:pPr>
    </w:p>
    <w:p w:rsidR="00A728B3" w:rsidRPr="00A728B3" w:rsidRDefault="00A728B3" w:rsidP="00A728B3">
      <w:pPr>
        <w:bidi/>
        <w:spacing w:after="0"/>
        <w:ind w:left="567" w:firstLine="720"/>
        <w:jc w:val="both"/>
        <w:rPr>
          <w:rFonts w:ascii="Traditional Arabic" w:hAnsi="Traditional Arabic" w:cs="Traditional Arabic"/>
          <w:sz w:val="36"/>
          <w:szCs w:val="36"/>
          <w:rtl/>
          <w:lang w:val="id-ID"/>
        </w:rPr>
      </w:pPr>
    </w:p>
    <w:p w:rsidR="002D4E17" w:rsidRPr="00D6654A" w:rsidRDefault="00890B18"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ال</w:t>
      </w:r>
      <w:r w:rsidR="002D4E17" w:rsidRPr="00D6654A">
        <w:rPr>
          <w:rFonts w:ascii="Traditional Arabic" w:hAnsi="Traditional Arabic" w:cs="Traditional Arabic"/>
          <w:sz w:val="36"/>
          <w:szCs w:val="36"/>
          <w:rtl/>
        </w:rPr>
        <w:t>مطابقة</w:t>
      </w:r>
    </w:p>
    <w:p w:rsidR="00890B18" w:rsidRPr="00CB3954" w:rsidRDefault="00890B18" w:rsidP="00CB3954">
      <w:pPr>
        <w:bidi/>
        <w:spacing w:after="0"/>
        <w:ind w:left="567" w:firstLine="720"/>
        <w:jc w:val="both"/>
        <w:rPr>
          <w:rFonts w:ascii="Traditional Arabic" w:hAnsi="Traditional Arabic" w:cs="Traditional Arabic"/>
          <w:sz w:val="36"/>
          <w:szCs w:val="36"/>
          <w:rtl/>
        </w:rPr>
      </w:pPr>
      <w:r w:rsidRPr="00CB3954">
        <w:rPr>
          <w:rFonts w:ascii="Traditional Arabic" w:hAnsi="Traditional Arabic" w:cs="Traditional Arabic"/>
          <w:sz w:val="36"/>
          <w:szCs w:val="36"/>
          <w:rtl/>
        </w:rPr>
        <w:t>نتائج العمل المقدمة هي نتائج العمل التي تتوافق مع الكفاءات المدرجة في المناهج الدراسية.</w:t>
      </w:r>
    </w:p>
    <w:p w:rsidR="00890B18" w:rsidRPr="00D6654A" w:rsidRDefault="00890B18"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تقييم العمليات والنتائج</w:t>
      </w:r>
    </w:p>
    <w:p w:rsidR="00890B18" w:rsidRPr="004E71E7" w:rsidRDefault="00890B18" w:rsidP="004E71E7">
      <w:pPr>
        <w:bidi/>
        <w:spacing w:after="0"/>
        <w:ind w:left="567"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يطبق تقييم البورتفوليو مبادئ العملية والنتائج. يتم الحصول على عملية التعلم التي يتم تقييمها، على سبيل المثال، من ملاحظات المدرس على أداء الطالب وعمله.</w:t>
      </w:r>
    </w:p>
    <w:p w:rsidR="00890B18" w:rsidRPr="00D6654A" w:rsidRDefault="00CE2094" w:rsidP="00D6654A">
      <w:pPr>
        <w:pStyle w:val="ListParagraph"/>
        <w:numPr>
          <w:ilvl w:val="0"/>
          <w:numId w:val="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التقييم والتعليم</w:t>
      </w:r>
    </w:p>
    <w:p w:rsidR="00CE2094" w:rsidRDefault="00CE2094" w:rsidP="004E71E7">
      <w:pPr>
        <w:bidi/>
        <w:spacing w:after="0"/>
        <w:ind w:left="567" w:firstLine="720"/>
        <w:jc w:val="both"/>
        <w:rPr>
          <w:rFonts w:ascii="Traditional Arabic" w:hAnsi="Traditional Arabic" w:cs="Traditional Arabic"/>
          <w:sz w:val="36"/>
          <w:szCs w:val="36"/>
          <w:lang w:val="id-ID"/>
        </w:rPr>
      </w:pPr>
      <w:r w:rsidRPr="004E71E7">
        <w:rPr>
          <w:rFonts w:ascii="Traditional Arabic" w:hAnsi="Traditional Arabic" w:cs="Traditional Arabic"/>
          <w:sz w:val="36"/>
          <w:szCs w:val="36"/>
          <w:rtl/>
        </w:rPr>
        <w:t>تقييم البورتفوليو جزء لا يتجزأ من التعلم. الفائدة الرئيسية لهذا التقييم هي تشخيص هام للغاية المدرس لمعرفة نقاط القوة والضعف لدى التلاميذ.</w:t>
      </w:r>
    </w:p>
    <w:p w:rsidR="00A728B3" w:rsidRPr="00A728B3" w:rsidRDefault="00A728B3" w:rsidP="00A728B3">
      <w:pPr>
        <w:bidi/>
        <w:spacing w:after="0"/>
        <w:ind w:left="567" w:firstLine="720"/>
        <w:jc w:val="both"/>
        <w:rPr>
          <w:rFonts w:ascii="Traditional Arabic" w:hAnsi="Traditional Arabic" w:cs="Traditional Arabic"/>
          <w:sz w:val="36"/>
          <w:szCs w:val="36"/>
          <w:rtl/>
          <w:lang w:val="id-ID"/>
        </w:rPr>
      </w:pPr>
    </w:p>
    <w:p w:rsidR="00CE2094" w:rsidRPr="004E71E7" w:rsidRDefault="00CE2094" w:rsidP="00D6654A">
      <w:pPr>
        <w:pStyle w:val="ListParagraph"/>
        <w:numPr>
          <w:ilvl w:val="0"/>
          <w:numId w:val="2"/>
        </w:numPr>
        <w:bidi/>
        <w:spacing w:after="0"/>
        <w:jc w:val="both"/>
        <w:rPr>
          <w:rFonts w:ascii="Traditional Arabic" w:hAnsi="Traditional Arabic" w:cs="Traditional Arabic"/>
          <w:b/>
          <w:bCs/>
          <w:sz w:val="36"/>
          <w:szCs w:val="36"/>
        </w:rPr>
      </w:pPr>
      <w:r w:rsidRPr="004E71E7">
        <w:rPr>
          <w:rFonts w:ascii="Traditional Arabic" w:hAnsi="Traditional Arabic" w:cs="Traditional Arabic"/>
          <w:b/>
          <w:bCs/>
          <w:sz w:val="36"/>
          <w:szCs w:val="36"/>
          <w:rtl/>
        </w:rPr>
        <w:t>أنواع تقييم البورتفوليو</w:t>
      </w:r>
    </w:p>
    <w:p w:rsidR="00CE2094" w:rsidRPr="004E71E7" w:rsidRDefault="00CE2094" w:rsidP="004E71E7">
      <w:pPr>
        <w:bidi/>
        <w:spacing w:after="0"/>
        <w:ind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 xml:space="preserve">سيوفر هذا النوع من تقييم البورتفوليو فهمًا للحاجة إلى استخدام تقييمات البورتفوليو لتختلف وفقًا لنوع أنشطة التعلم التي يقوم بها التلاميذ. يمكن رؤية هذا النوع من تقييم البورتفوليو من عدد التلاميذ المقسمين إلى قسمين، هما البورتفوليو الفردية البورتفوليو المجموعة. البورتفوليو الفردية، وهي عمل التلاميذ بشكل فردي، والبروتفوليو المجموعة هي مجموعة من أعمال مجموعة من التلاميذ أو فئة معينة. </w:t>
      </w:r>
      <w:r w:rsidRPr="004E71E7">
        <w:rPr>
          <w:rFonts w:ascii="Traditional Arabic" w:hAnsi="Traditional Arabic" w:cs="Traditional Arabic"/>
          <w:sz w:val="36"/>
          <w:szCs w:val="36"/>
          <w:rtl/>
        </w:rPr>
        <w:lastRenderedPageBreak/>
        <w:t>عند عرضها من النظام ، تنقسم أنواع تقييم البورتفوليو إلى قسمين، هما البورتفوليو العمليات والبورتفوليو المنتجات.</w:t>
      </w:r>
    </w:p>
    <w:p w:rsidR="00CE2094" w:rsidRPr="00D6654A" w:rsidRDefault="00DA785D" w:rsidP="00D6654A">
      <w:pPr>
        <w:pStyle w:val="ListParagraph"/>
        <w:numPr>
          <w:ilvl w:val="0"/>
          <w:numId w:val="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البورتفوليو العمليات</w:t>
      </w:r>
    </w:p>
    <w:p w:rsidR="00DA785D" w:rsidRPr="004E71E7" w:rsidRDefault="0048262D" w:rsidP="004E71E7">
      <w:pPr>
        <w:bidi/>
        <w:spacing w:after="0"/>
        <w:ind w:left="720"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يوضح هذا النوع من عمليات البورتفوليو مراحل التعلم ويقدم مذكرات تقدم التلاميذ من وقت لآخر. تظهر البورتفوليو العملية أنشطة التعلم لتحقيق معايير الكفاءة والكفاءات الأساسية ومجموعة من المؤشرات التي تم تحديدها في المناهج الدراسية، وتظهر جميع النتائج من البداية وحتى النهاية لفترة زمنية معينة. الغرض من استخدام البورتفوليو العمليات هو مساعدة التلاميذ على تحديد أهداف التعلم، وتطوير نتائج التعلم مع مرور الوقت، وإظهار إنجاز تحصيل التعلم.</w:t>
      </w:r>
      <w:r w:rsidR="001B393C">
        <w:rPr>
          <w:rStyle w:val="FootnoteReference"/>
          <w:rFonts w:ascii="Traditional Arabic" w:hAnsi="Traditional Arabic" w:cs="Traditional Arabic"/>
          <w:sz w:val="36"/>
          <w:szCs w:val="36"/>
          <w:rtl/>
        </w:rPr>
        <w:footnoteReference w:id="17"/>
      </w:r>
    </w:p>
    <w:p w:rsidR="0048262D" w:rsidRPr="004E71E7" w:rsidRDefault="0048262D" w:rsidP="004E71E7">
      <w:pPr>
        <w:bidi/>
        <w:spacing w:after="0"/>
        <w:ind w:left="720"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في البرتفوليو العملية، يمكن للمدرس تقديم أنواع مختلفة من المهام التي تعادلت أو مختلفة للتلاميذ. عادة، يتم استخدام البورتفوليو العملية لرؤية عملية صنع عمل أو وظيفة تتطلب عملية مناقشة بين التلاميذ والمدرس أو زملائهم االتلاميذ حتى يتمكن المدرس من مساعدة التلاميذ على تحديد نقاط القوة والضعف لديهم.</w:t>
      </w:r>
    </w:p>
    <w:p w:rsidR="0048262D" w:rsidRDefault="0048262D" w:rsidP="004E71E7">
      <w:pPr>
        <w:bidi/>
        <w:spacing w:after="0"/>
        <w:ind w:left="720"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 xml:space="preserve">أحد أشكال البورتفوليو العمليات هو البورتفوليو من العمل (البورتفوليو العمل). تتضمن هذه البورتفوليو عمل التلاميذ من المرحلة الأولية إلى المرحلة النهائية. يتم استخدام البورتفوليو العملية لمراقبة تقدم تعلم </w:t>
      </w:r>
      <w:r w:rsidR="006128B8" w:rsidRPr="004E71E7">
        <w:rPr>
          <w:rFonts w:ascii="Traditional Arabic" w:hAnsi="Traditional Arabic" w:cs="Traditional Arabic"/>
          <w:sz w:val="36"/>
          <w:szCs w:val="36"/>
          <w:rtl/>
        </w:rPr>
        <w:t>التلاميذ</w:t>
      </w:r>
      <w:r w:rsidRPr="004E71E7">
        <w:rPr>
          <w:rFonts w:ascii="Traditional Arabic" w:hAnsi="Traditional Arabic" w:cs="Traditional Arabic"/>
          <w:sz w:val="36"/>
          <w:szCs w:val="36"/>
          <w:rtl/>
        </w:rPr>
        <w:t xml:space="preserve">. في هذه </w:t>
      </w:r>
      <w:r w:rsidR="006128B8" w:rsidRPr="004E71E7">
        <w:rPr>
          <w:rFonts w:ascii="Traditional Arabic" w:hAnsi="Traditional Arabic" w:cs="Traditional Arabic"/>
          <w:sz w:val="36"/>
          <w:szCs w:val="36"/>
          <w:rtl/>
        </w:rPr>
        <w:lastRenderedPageBreak/>
        <w:t>البورتفوليو</w:t>
      </w:r>
      <w:r w:rsidRPr="004E71E7">
        <w:rPr>
          <w:rFonts w:ascii="Traditional Arabic" w:hAnsi="Traditional Arabic" w:cs="Traditional Arabic"/>
          <w:sz w:val="36"/>
          <w:szCs w:val="36"/>
          <w:rtl/>
        </w:rPr>
        <w:t xml:space="preserve"> يتطلب التعاون الفعال بين </w:t>
      </w:r>
      <w:r w:rsidR="006128B8" w:rsidRPr="004E71E7">
        <w:rPr>
          <w:rFonts w:ascii="Traditional Arabic" w:hAnsi="Traditional Arabic" w:cs="Traditional Arabic"/>
          <w:sz w:val="36"/>
          <w:szCs w:val="36"/>
          <w:rtl/>
        </w:rPr>
        <w:t>المدرس</w:t>
      </w:r>
      <w:r w:rsidRPr="004E71E7">
        <w:rPr>
          <w:rFonts w:ascii="Traditional Arabic" w:hAnsi="Traditional Arabic" w:cs="Traditional Arabic"/>
          <w:sz w:val="36"/>
          <w:szCs w:val="36"/>
          <w:rtl/>
        </w:rPr>
        <w:t xml:space="preserve"> </w:t>
      </w:r>
      <w:r w:rsidR="006128B8" w:rsidRPr="004E71E7">
        <w:rPr>
          <w:rFonts w:ascii="Traditional Arabic" w:hAnsi="Traditional Arabic" w:cs="Traditional Arabic"/>
          <w:sz w:val="36"/>
          <w:szCs w:val="36"/>
          <w:rtl/>
        </w:rPr>
        <w:t>والتلاميذ</w:t>
      </w:r>
      <w:r w:rsidRPr="004E71E7">
        <w:rPr>
          <w:rFonts w:ascii="Traditional Arabic" w:hAnsi="Traditional Arabic" w:cs="Traditional Arabic"/>
          <w:sz w:val="36"/>
          <w:szCs w:val="36"/>
          <w:rtl/>
        </w:rPr>
        <w:t xml:space="preserve">. في هذه الحالة، يجب أن يكون هناك لقاء بين </w:t>
      </w:r>
      <w:r w:rsidR="006128B8" w:rsidRPr="004E71E7">
        <w:rPr>
          <w:rFonts w:ascii="Traditional Arabic" w:hAnsi="Traditional Arabic" w:cs="Traditional Arabic"/>
          <w:sz w:val="36"/>
          <w:szCs w:val="36"/>
          <w:rtl/>
        </w:rPr>
        <w:t>المدرس</w:t>
      </w:r>
      <w:r w:rsidRPr="004E71E7">
        <w:rPr>
          <w:rFonts w:ascii="Traditional Arabic" w:hAnsi="Traditional Arabic" w:cs="Traditional Arabic"/>
          <w:sz w:val="36"/>
          <w:szCs w:val="36"/>
          <w:rtl/>
        </w:rPr>
        <w:t xml:space="preserve"> </w:t>
      </w:r>
      <w:r w:rsidR="006128B8" w:rsidRPr="004E71E7">
        <w:rPr>
          <w:rFonts w:ascii="Traditional Arabic" w:hAnsi="Traditional Arabic" w:cs="Traditional Arabic"/>
          <w:sz w:val="36"/>
          <w:szCs w:val="36"/>
          <w:rtl/>
        </w:rPr>
        <w:t>والتلاميذ</w:t>
      </w:r>
      <w:r w:rsidRPr="004E71E7">
        <w:rPr>
          <w:rFonts w:ascii="Traditional Arabic" w:hAnsi="Traditional Arabic" w:cs="Traditional Arabic"/>
          <w:sz w:val="36"/>
          <w:szCs w:val="36"/>
          <w:rtl/>
        </w:rPr>
        <w:t xml:space="preserve"> في محاولة لرؤية تطور </w:t>
      </w:r>
      <w:r w:rsidR="006128B8" w:rsidRPr="004E71E7">
        <w:rPr>
          <w:rFonts w:ascii="Traditional Arabic" w:hAnsi="Traditional Arabic" w:cs="Traditional Arabic"/>
          <w:sz w:val="36"/>
          <w:szCs w:val="36"/>
          <w:rtl/>
        </w:rPr>
        <w:t>التلاميذ</w:t>
      </w:r>
      <w:r w:rsidRPr="004E71E7">
        <w:rPr>
          <w:rFonts w:ascii="Traditional Arabic" w:hAnsi="Traditional Arabic" w:cs="Traditional Arabic"/>
          <w:sz w:val="36"/>
          <w:szCs w:val="36"/>
          <w:rtl/>
        </w:rPr>
        <w:t xml:space="preserve"> في وقت مبكر وتقديم مدخلات حول عمل </w:t>
      </w:r>
      <w:r w:rsidR="006128B8" w:rsidRPr="004E71E7">
        <w:rPr>
          <w:rFonts w:ascii="Traditional Arabic" w:hAnsi="Traditional Arabic" w:cs="Traditional Arabic"/>
          <w:sz w:val="36"/>
          <w:szCs w:val="36"/>
          <w:rtl/>
        </w:rPr>
        <w:t>التلاميذ</w:t>
      </w:r>
      <w:r w:rsidRPr="004E71E7">
        <w:rPr>
          <w:rFonts w:ascii="Traditional Arabic" w:hAnsi="Traditional Arabic" w:cs="Traditional Arabic"/>
          <w:sz w:val="36"/>
          <w:szCs w:val="36"/>
          <w:rtl/>
        </w:rPr>
        <w:t xml:space="preserve">. وبذلك يكون لدى </w:t>
      </w:r>
      <w:r w:rsidR="006128B8" w:rsidRPr="004E71E7">
        <w:rPr>
          <w:rFonts w:ascii="Traditional Arabic" w:hAnsi="Traditional Arabic" w:cs="Traditional Arabic"/>
          <w:sz w:val="36"/>
          <w:szCs w:val="36"/>
          <w:rtl/>
        </w:rPr>
        <w:t>التلاميذ</w:t>
      </w:r>
      <w:r w:rsidRPr="004E71E7">
        <w:rPr>
          <w:rFonts w:ascii="Traditional Arabic" w:hAnsi="Traditional Arabic" w:cs="Traditional Arabic"/>
          <w:sz w:val="36"/>
          <w:szCs w:val="36"/>
          <w:rtl/>
        </w:rPr>
        <w:t xml:space="preserve"> القدرة والمعرفة والثقة لتقييم الأنشطة التي يعملون عليها، ويعرفون تطور عملهم عندما يدرسون بشكل مستقل.</w:t>
      </w:r>
      <w:r w:rsidR="001B393C">
        <w:rPr>
          <w:rStyle w:val="FootnoteReference"/>
          <w:rFonts w:ascii="Traditional Arabic" w:hAnsi="Traditional Arabic" w:cs="Traditional Arabic"/>
          <w:sz w:val="36"/>
          <w:szCs w:val="36"/>
          <w:rtl/>
        </w:rPr>
        <w:footnoteReference w:id="18"/>
      </w:r>
    </w:p>
    <w:p w:rsidR="006128B8" w:rsidRPr="00D6654A" w:rsidRDefault="00A647CF" w:rsidP="00D6654A">
      <w:pPr>
        <w:pStyle w:val="ListParagraph"/>
        <w:bidi/>
        <w:spacing w:after="0"/>
        <w:ind w:left="144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الأمثلة على البورتفوليو العملية هي كما يلي :</w:t>
      </w:r>
    </w:p>
    <w:tbl>
      <w:tblPr>
        <w:tblStyle w:val="TableGrid"/>
        <w:tblW w:w="0" w:type="auto"/>
        <w:tblInd w:w="817" w:type="dxa"/>
        <w:tblLook w:val="04A0"/>
      </w:tblPr>
      <w:tblGrid>
        <w:gridCol w:w="570"/>
        <w:gridCol w:w="1700"/>
        <w:gridCol w:w="1298"/>
        <w:gridCol w:w="1309"/>
        <w:gridCol w:w="1216"/>
        <w:gridCol w:w="1430"/>
      </w:tblGrid>
      <w:tr w:rsidR="00A647CF" w:rsidRPr="004E71E7" w:rsidTr="006C7BE9">
        <w:tc>
          <w:tcPr>
            <w:tcW w:w="570" w:type="dxa"/>
            <w:vMerge w:val="restart"/>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No.</w:t>
            </w:r>
          </w:p>
        </w:tc>
        <w:tc>
          <w:tcPr>
            <w:tcW w:w="2998" w:type="dxa"/>
            <w:gridSpan w:val="2"/>
            <w:vMerge w:val="restart"/>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Unjuk Kerja Terbaik</w:t>
            </w:r>
          </w:p>
        </w:tc>
        <w:tc>
          <w:tcPr>
            <w:tcW w:w="2445" w:type="dxa"/>
            <w:gridSpan w:val="2"/>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Tingkat Pencapaian</w:t>
            </w:r>
          </w:p>
        </w:tc>
        <w:tc>
          <w:tcPr>
            <w:tcW w:w="1323" w:type="dxa"/>
            <w:vMerge w:val="restart"/>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Keterangan Refleksi</w:t>
            </w:r>
          </w:p>
        </w:tc>
      </w:tr>
      <w:tr w:rsidR="00A647CF" w:rsidRPr="004E71E7" w:rsidTr="006C7BE9">
        <w:tc>
          <w:tcPr>
            <w:tcW w:w="570" w:type="dxa"/>
            <w:vMerge/>
          </w:tcPr>
          <w:p w:rsidR="00A647CF" w:rsidRPr="004E71E7" w:rsidRDefault="00A647CF" w:rsidP="00D6654A">
            <w:pPr>
              <w:pStyle w:val="ListParagraph"/>
              <w:ind w:left="0"/>
              <w:jc w:val="center"/>
              <w:rPr>
                <w:rFonts w:asciiTheme="majorBidi" w:hAnsiTheme="majorBidi" w:cstheme="majorBidi"/>
                <w:sz w:val="24"/>
                <w:szCs w:val="24"/>
              </w:rPr>
            </w:pPr>
          </w:p>
        </w:tc>
        <w:tc>
          <w:tcPr>
            <w:tcW w:w="2998" w:type="dxa"/>
            <w:gridSpan w:val="2"/>
            <w:vMerge/>
          </w:tcPr>
          <w:p w:rsidR="00A647CF" w:rsidRPr="004E71E7" w:rsidRDefault="00A647CF" w:rsidP="00D6654A">
            <w:pPr>
              <w:pStyle w:val="ListParagraph"/>
              <w:ind w:left="0"/>
              <w:jc w:val="center"/>
              <w:rPr>
                <w:rFonts w:asciiTheme="majorBidi" w:hAnsiTheme="majorBidi" w:cstheme="majorBidi"/>
                <w:sz w:val="24"/>
                <w:szCs w:val="24"/>
              </w:rPr>
            </w:pPr>
          </w:p>
        </w:tc>
        <w:tc>
          <w:tcPr>
            <w:tcW w:w="1309" w:type="dxa"/>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Kuantitaif</w:t>
            </w:r>
          </w:p>
        </w:tc>
        <w:tc>
          <w:tcPr>
            <w:tcW w:w="1136" w:type="dxa"/>
            <w:shd w:val="clear" w:color="auto" w:fill="92D050"/>
          </w:tcPr>
          <w:p w:rsidR="00A647CF" w:rsidRPr="004E71E7" w:rsidRDefault="00A647CF"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Kualitatif</w:t>
            </w:r>
          </w:p>
        </w:tc>
        <w:tc>
          <w:tcPr>
            <w:tcW w:w="1323" w:type="dxa"/>
            <w:vMerge/>
            <w:shd w:val="clear" w:color="auto" w:fill="92D050"/>
          </w:tcPr>
          <w:p w:rsidR="00A647CF" w:rsidRPr="004E71E7" w:rsidRDefault="00A647CF" w:rsidP="00D6654A">
            <w:pPr>
              <w:pStyle w:val="ListParagraph"/>
              <w:ind w:left="0"/>
              <w:jc w:val="center"/>
              <w:rPr>
                <w:rFonts w:asciiTheme="majorBidi" w:hAnsiTheme="majorBidi" w:cstheme="majorBidi"/>
                <w:sz w:val="24"/>
                <w:szCs w:val="24"/>
              </w:rPr>
            </w:pPr>
          </w:p>
        </w:tc>
      </w:tr>
      <w:tr w:rsidR="00A647CF" w:rsidRPr="004E71E7" w:rsidTr="006C7BE9">
        <w:tc>
          <w:tcPr>
            <w:tcW w:w="570"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1</w:t>
            </w:r>
          </w:p>
        </w:tc>
        <w:tc>
          <w:tcPr>
            <w:tcW w:w="1700"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Tahap ke 1</w:t>
            </w:r>
          </w:p>
        </w:tc>
        <w:tc>
          <w:tcPr>
            <w:tcW w:w="1298" w:type="dxa"/>
          </w:tcPr>
          <w:p w:rsidR="00A647CF" w:rsidRPr="004E71E7" w:rsidRDefault="00A647CF" w:rsidP="00D6654A">
            <w:pPr>
              <w:pStyle w:val="ListParagraph"/>
              <w:ind w:left="0"/>
              <w:jc w:val="center"/>
              <w:rPr>
                <w:rFonts w:asciiTheme="majorBidi" w:hAnsiTheme="majorBidi" w:cstheme="majorBidi"/>
                <w:sz w:val="24"/>
                <w:szCs w:val="24"/>
              </w:rPr>
            </w:pPr>
          </w:p>
        </w:tc>
        <w:tc>
          <w:tcPr>
            <w:tcW w:w="1309"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A</w:t>
            </w:r>
          </w:p>
        </w:tc>
        <w:tc>
          <w:tcPr>
            <w:tcW w:w="1136"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Sangat Baik</w:t>
            </w:r>
          </w:p>
        </w:tc>
        <w:tc>
          <w:tcPr>
            <w:tcW w:w="1323" w:type="dxa"/>
          </w:tcPr>
          <w:p w:rsidR="00A647CF" w:rsidRPr="004E71E7" w:rsidRDefault="00A647CF" w:rsidP="00D6654A">
            <w:pPr>
              <w:pStyle w:val="ListParagraph"/>
              <w:ind w:left="0"/>
              <w:jc w:val="center"/>
              <w:rPr>
                <w:rFonts w:asciiTheme="majorBidi" w:hAnsiTheme="majorBidi" w:cstheme="majorBidi"/>
                <w:sz w:val="24"/>
                <w:szCs w:val="24"/>
              </w:rPr>
            </w:pPr>
          </w:p>
        </w:tc>
      </w:tr>
      <w:tr w:rsidR="00A647CF" w:rsidRPr="004E71E7" w:rsidTr="006C7BE9">
        <w:tc>
          <w:tcPr>
            <w:tcW w:w="570"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2</w:t>
            </w:r>
          </w:p>
        </w:tc>
        <w:tc>
          <w:tcPr>
            <w:tcW w:w="1700"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Tahap ke 2</w:t>
            </w:r>
          </w:p>
          <w:p w:rsidR="00A647CF" w:rsidRPr="004E71E7" w:rsidRDefault="00A647CF" w:rsidP="00D6654A">
            <w:pPr>
              <w:pStyle w:val="ListParagraph"/>
              <w:ind w:left="0"/>
              <w:rPr>
                <w:rFonts w:asciiTheme="majorBidi" w:hAnsiTheme="majorBidi" w:cstheme="majorBidi"/>
                <w:sz w:val="24"/>
                <w:szCs w:val="24"/>
              </w:rPr>
            </w:pPr>
          </w:p>
        </w:tc>
        <w:tc>
          <w:tcPr>
            <w:tcW w:w="1298" w:type="dxa"/>
          </w:tcPr>
          <w:p w:rsidR="00A647CF" w:rsidRPr="004E71E7" w:rsidRDefault="00A647CF" w:rsidP="00D6654A">
            <w:pPr>
              <w:pStyle w:val="ListParagraph"/>
              <w:ind w:left="0"/>
              <w:jc w:val="center"/>
              <w:rPr>
                <w:rFonts w:asciiTheme="majorBidi" w:hAnsiTheme="majorBidi" w:cstheme="majorBidi"/>
                <w:sz w:val="24"/>
                <w:szCs w:val="24"/>
              </w:rPr>
            </w:pPr>
          </w:p>
        </w:tc>
        <w:tc>
          <w:tcPr>
            <w:tcW w:w="1309"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B</w:t>
            </w:r>
          </w:p>
        </w:tc>
        <w:tc>
          <w:tcPr>
            <w:tcW w:w="1136"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Baik</w:t>
            </w:r>
          </w:p>
        </w:tc>
        <w:tc>
          <w:tcPr>
            <w:tcW w:w="1323" w:type="dxa"/>
          </w:tcPr>
          <w:p w:rsidR="00A647CF" w:rsidRPr="004E71E7" w:rsidRDefault="00A647CF" w:rsidP="00D6654A">
            <w:pPr>
              <w:pStyle w:val="ListParagraph"/>
              <w:ind w:left="0"/>
              <w:jc w:val="center"/>
              <w:rPr>
                <w:rFonts w:asciiTheme="majorBidi" w:hAnsiTheme="majorBidi" w:cstheme="majorBidi"/>
                <w:sz w:val="24"/>
                <w:szCs w:val="24"/>
              </w:rPr>
            </w:pPr>
          </w:p>
        </w:tc>
      </w:tr>
      <w:tr w:rsidR="00A647CF" w:rsidRPr="004E71E7" w:rsidTr="006C7BE9">
        <w:tc>
          <w:tcPr>
            <w:tcW w:w="570"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3</w:t>
            </w:r>
          </w:p>
        </w:tc>
        <w:tc>
          <w:tcPr>
            <w:tcW w:w="1700"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Tahap ke 3, dst</w:t>
            </w:r>
          </w:p>
        </w:tc>
        <w:tc>
          <w:tcPr>
            <w:tcW w:w="1298" w:type="dxa"/>
          </w:tcPr>
          <w:p w:rsidR="00A647CF" w:rsidRPr="004E71E7" w:rsidRDefault="00A647CF" w:rsidP="00D6654A">
            <w:pPr>
              <w:pStyle w:val="ListParagraph"/>
              <w:ind w:left="0"/>
              <w:jc w:val="center"/>
              <w:rPr>
                <w:rFonts w:asciiTheme="majorBidi" w:hAnsiTheme="majorBidi" w:cstheme="majorBidi"/>
                <w:sz w:val="24"/>
                <w:szCs w:val="24"/>
              </w:rPr>
            </w:pPr>
          </w:p>
        </w:tc>
        <w:tc>
          <w:tcPr>
            <w:tcW w:w="1309" w:type="dxa"/>
          </w:tcPr>
          <w:p w:rsidR="00A647CF" w:rsidRPr="004E71E7" w:rsidRDefault="00A647CF"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C</w:t>
            </w:r>
          </w:p>
        </w:tc>
        <w:tc>
          <w:tcPr>
            <w:tcW w:w="1136" w:type="dxa"/>
          </w:tcPr>
          <w:p w:rsidR="00A647CF" w:rsidRPr="004E71E7" w:rsidRDefault="00A647CF"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Cukup, dst</w:t>
            </w:r>
          </w:p>
        </w:tc>
        <w:tc>
          <w:tcPr>
            <w:tcW w:w="1323" w:type="dxa"/>
          </w:tcPr>
          <w:p w:rsidR="00A647CF" w:rsidRPr="004E71E7" w:rsidRDefault="00A647CF" w:rsidP="00D6654A">
            <w:pPr>
              <w:pStyle w:val="ListParagraph"/>
              <w:ind w:left="0"/>
              <w:jc w:val="center"/>
              <w:rPr>
                <w:rFonts w:asciiTheme="majorBidi" w:hAnsiTheme="majorBidi" w:cstheme="majorBidi"/>
                <w:sz w:val="24"/>
                <w:szCs w:val="24"/>
              </w:rPr>
            </w:pPr>
          </w:p>
        </w:tc>
      </w:tr>
    </w:tbl>
    <w:p w:rsidR="00A647CF" w:rsidRPr="00D6654A" w:rsidRDefault="00A647CF" w:rsidP="00D6654A">
      <w:pPr>
        <w:pStyle w:val="ListParagraph"/>
        <w:bidi/>
        <w:spacing w:after="0"/>
        <w:ind w:left="1440"/>
        <w:jc w:val="both"/>
        <w:rPr>
          <w:rFonts w:ascii="Traditional Arabic" w:hAnsi="Traditional Arabic" w:cs="Traditional Arabic"/>
          <w:sz w:val="36"/>
          <w:szCs w:val="36"/>
          <w:rtl/>
        </w:rPr>
      </w:pPr>
    </w:p>
    <w:p w:rsidR="00A647CF" w:rsidRPr="004E71E7" w:rsidRDefault="00D75A5B" w:rsidP="00D6654A">
      <w:pPr>
        <w:pStyle w:val="ListParagraph"/>
        <w:numPr>
          <w:ilvl w:val="0"/>
          <w:numId w:val="8"/>
        </w:numPr>
        <w:bidi/>
        <w:spacing w:after="0"/>
        <w:jc w:val="both"/>
        <w:rPr>
          <w:rFonts w:ascii="Traditional Arabic" w:hAnsi="Traditional Arabic" w:cs="Traditional Arabic"/>
          <w:b/>
          <w:bCs/>
          <w:sz w:val="36"/>
          <w:szCs w:val="36"/>
        </w:rPr>
      </w:pPr>
      <w:r w:rsidRPr="004E71E7">
        <w:rPr>
          <w:rFonts w:ascii="Traditional Arabic" w:hAnsi="Traditional Arabic" w:cs="Traditional Arabic"/>
          <w:b/>
          <w:bCs/>
          <w:sz w:val="36"/>
          <w:szCs w:val="36"/>
          <w:rtl/>
        </w:rPr>
        <w:t>البورتفوليو المنت</w:t>
      </w:r>
      <w:r w:rsidR="00A647CF" w:rsidRPr="004E71E7">
        <w:rPr>
          <w:rFonts w:ascii="Traditional Arabic" w:hAnsi="Traditional Arabic" w:cs="Traditional Arabic"/>
          <w:b/>
          <w:bCs/>
          <w:sz w:val="36"/>
          <w:szCs w:val="36"/>
          <w:rtl/>
        </w:rPr>
        <w:t>جات</w:t>
      </w:r>
    </w:p>
    <w:p w:rsidR="00A647CF" w:rsidRPr="004E71E7" w:rsidRDefault="00D75A5B" w:rsidP="004E71E7">
      <w:pPr>
        <w:bidi/>
        <w:spacing w:after="0"/>
        <w:ind w:left="425"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 xml:space="preserve">يؤكد هذا النوع من تقييم البورتفوليو فقط على إتقان المهام المطلوبة في معايير الكفاءة، والكفاءات الأساسية، ومجموعة من مؤشرات تحقيق نتائج التعلم، ويعرض فقط أعمال التلاميذ المختارة. لا تولي هذه البورتفوليو اهتماما كبيرا لعملية صنع العمل. الغرض من هذه البورتفوليو هو توثيق وتعكس نوعية </w:t>
      </w:r>
      <w:r w:rsidRPr="004E71E7">
        <w:rPr>
          <w:rFonts w:ascii="Traditional Arabic" w:hAnsi="Traditional Arabic" w:cs="Traditional Arabic"/>
          <w:sz w:val="36"/>
          <w:szCs w:val="36"/>
          <w:rtl/>
        </w:rPr>
        <w:lastRenderedPageBreak/>
        <w:t>الإنجازات التي تحققت. أمثلة من البورتفوليو المنتجات هي البورتفولي الأعراض والبورتفوليو الثائقية.</w:t>
      </w:r>
      <w:r w:rsidR="001B393C">
        <w:rPr>
          <w:rStyle w:val="FootnoteReference"/>
          <w:rFonts w:ascii="Traditional Arabic" w:hAnsi="Traditional Arabic" w:cs="Traditional Arabic"/>
          <w:sz w:val="36"/>
          <w:szCs w:val="36"/>
          <w:rtl/>
        </w:rPr>
        <w:footnoteReference w:id="19"/>
      </w:r>
    </w:p>
    <w:p w:rsidR="00D75A5B" w:rsidRPr="00D6654A" w:rsidRDefault="00C41CD0" w:rsidP="00D6654A">
      <w:pPr>
        <w:pStyle w:val="ListParagraph"/>
        <w:numPr>
          <w:ilvl w:val="0"/>
          <w:numId w:val="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البورتفوليو الأعراض</w:t>
      </w:r>
    </w:p>
    <w:p w:rsidR="00C41CD0" w:rsidRPr="004E71E7" w:rsidRDefault="00C41CD0" w:rsidP="004E71E7">
      <w:pPr>
        <w:bidi/>
        <w:spacing w:after="0"/>
        <w:ind w:left="992"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البورتفوليو الأعراض عبارة عن مجموعة من أفضل الأعمال التي ينتجها التلاميذ. تحتوي بورتفوليو الأعراض فقط على عمل التلاميذ الذين تم إكمالهم ولا يقومون بتغطية إجراءات العمل والتحسين وتحسين العمل المنجز. عادة ما تستخدم لبورتفوليو الأعراض للتقييم النهائي ويتم تنفيذها في نهاية الفصل الدراسي. أحد أشكال بورتفوليو الأعراض هو معرض لأعمال الدهانات التي تتم بعد الدراسة لفصل دراسي واحد. يعتمد اختيار الأعمال التي سيتم عرضها على جودة عمل التلاميذ، والذي يتماشى مع أهداف التعلم أو الموضوعات المحددة مسبقًا ومدى نجاح التلاميذ في إظهار قدرة التلاميذ بعد تعلم مهارات معينة.</w:t>
      </w:r>
      <w:r w:rsidR="001B393C">
        <w:rPr>
          <w:rStyle w:val="FootnoteReference"/>
          <w:rFonts w:ascii="Traditional Arabic" w:hAnsi="Traditional Arabic" w:cs="Traditional Arabic"/>
          <w:sz w:val="36"/>
          <w:szCs w:val="36"/>
          <w:rtl/>
        </w:rPr>
        <w:footnoteReference w:id="20"/>
      </w:r>
    </w:p>
    <w:p w:rsidR="00C41CD0" w:rsidRPr="004E71E7" w:rsidRDefault="004035D8" w:rsidP="004E71E7">
      <w:pPr>
        <w:bidi/>
        <w:spacing w:after="0"/>
        <w:ind w:left="272"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من أمثلة بورتفوليو الأعراض على النحو التالي :</w:t>
      </w:r>
    </w:p>
    <w:tbl>
      <w:tblPr>
        <w:tblStyle w:val="TableGrid"/>
        <w:tblW w:w="0" w:type="auto"/>
        <w:tblInd w:w="817" w:type="dxa"/>
        <w:tblLook w:val="04A0"/>
      </w:tblPr>
      <w:tblGrid>
        <w:gridCol w:w="570"/>
        <w:gridCol w:w="1700"/>
        <w:gridCol w:w="1298"/>
        <w:gridCol w:w="1309"/>
        <w:gridCol w:w="1216"/>
        <w:gridCol w:w="1430"/>
      </w:tblGrid>
      <w:tr w:rsidR="004035D8" w:rsidRPr="004E71E7" w:rsidTr="006C7BE9">
        <w:tc>
          <w:tcPr>
            <w:tcW w:w="570" w:type="dxa"/>
            <w:vMerge w:val="restart"/>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No.</w:t>
            </w:r>
          </w:p>
        </w:tc>
        <w:tc>
          <w:tcPr>
            <w:tcW w:w="2998" w:type="dxa"/>
            <w:gridSpan w:val="2"/>
            <w:vMerge w:val="restart"/>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Unjuk Kerja Terbaik</w:t>
            </w:r>
          </w:p>
        </w:tc>
        <w:tc>
          <w:tcPr>
            <w:tcW w:w="2445" w:type="dxa"/>
            <w:gridSpan w:val="2"/>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Tingkat Pencapaian</w:t>
            </w:r>
          </w:p>
        </w:tc>
        <w:tc>
          <w:tcPr>
            <w:tcW w:w="1323" w:type="dxa"/>
            <w:vMerge w:val="restart"/>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Keterangan Refleksi</w:t>
            </w:r>
          </w:p>
        </w:tc>
      </w:tr>
      <w:tr w:rsidR="004035D8" w:rsidRPr="004E71E7" w:rsidTr="006C7BE9">
        <w:tc>
          <w:tcPr>
            <w:tcW w:w="570" w:type="dxa"/>
            <w:vMerge/>
          </w:tcPr>
          <w:p w:rsidR="004035D8" w:rsidRPr="004E71E7" w:rsidRDefault="004035D8" w:rsidP="00D6654A">
            <w:pPr>
              <w:pStyle w:val="ListParagraph"/>
              <w:ind w:left="0"/>
              <w:jc w:val="center"/>
              <w:rPr>
                <w:rFonts w:asciiTheme="majorBidi" w:hAnsiTheme="majorBidi" w:cstheme="majorBidi"/>
                <w:sz w:val="24"/>
                <w:szCs w:val="24"/>
              </w:rPr>
            </w:pPr>
          </w:p>
        </w:tc>
        <w:tc>
          <w:tcPr>
            <w:tcW w:w="2998" w:type="dxa"/>
            <w:gridSpan w:val="2"/>
            <w:vMerge/>
          </w:tcPr>
          <w:p w:rsidR="004035D8" w:rsidRPr="004E71E7" w:rsidRDefault="004035D8" w:rsidP="00D6654A">
            <w:pPr>
              <w:pStyle w:val="ListParagraph"/>
              <w:ind w:left="0"/>
              <w:jc w:val="center"/>
              <w:rPr>
                <w:rFonts w:asciiTheme="majorBidi" w:hAnsiTheme="majorBidi" w:cstheme="majorBidi"/>
                <w:sz w:val="24"/>
                <w:szCs w:val="24"/>
              </w:rPr>
            </w:pPr>
          </w:p>
        </w:tc>
        <w:tc>
          <w:tcPr>
            <w:tcW w:w="1309" w:type="dxa"/>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Kuantitaif</w:t>
            </w:r>
          </w:p>
        </w:tc>
        <w:tc>
          <w:tcPr>
            <w:tcW w:w="1136" w:type="dxa"/>
            <w:shd w:val="clear" w:color="auto" w:fill="92D050"/>
          </w:tcPr>
          <w:p w:rsidR="004035D8" w:rsidRPr="004E71E7" w:rsidRDefault="004035D8"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Kualitatif</w:t>
            </w:r>
          </w:p>
        </w:tc>
        <w:tc>
          <w:tcPr>
            <w:tcW w:w="1323" w:type="dxa"/>
            <w:vMerge/>
            <w:shd w:val="clear" w:color="auto" w:fill="92D050"/>
          </w:tcPr>
          <w:p w:rsidR="004035D8" w:rsidRPr="004E71E7" w:rsidRDefault="004035D8" w:rsidP="00D6654A">
            <w:pPr>
              <w:pStyle w:val="ListParagraph"/>
              <w:ind w:left="0"/>
              <w:jc w:val="center"/>
              <w:rPr>
                <w:rFonts w:asciiTheme="majorBidi" w:hAnsiTheme="majorBidi" w:cstheme="majorBidi"/>
                <w:sz w:val="24"/>
                <w:szCs w:val="24"/>
              </w:rPr>
            </w:pPr>
          </w:p>
        </w:tc>
      </w:tr>
      <w:tr w:rsidR="004035D8" w:rsidRPr="004E71E7" w:rsidTr="006C7BE9">
        <w:tc>
          <w:tcPr>
            <w:tcW w:w="570"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1</w:t>
            </w:r>
          </w:p>
        </w:tc>
        <w:tc>
          <w:tcPr>
            <w:tcW w:w="1700"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Bulan ke 1</w:t>
            </w:r>
          </w:p>
        </w:tc>
        <w:tc>
          <w:tcPr>
            <w:tcW w:w="1298" w:type="dxa"/>
          </w:tcPr>
          <w:p w:rsidR="004035D8" w:rsidRPr="004E71E7" w:rsidRDefault="004035D8" w:rsidP="00D6654A">
            <w:pPr>
              <w:pStyle w:val="ListParagraph"/>
              <w:ind w:left="0"/>
              <w:jc w:val="center"/>
              <w:rPr>
                <w:rFonts w:asciiTheme="majorBidi" w:hAnsiTheme="majorBidi" w:cstheme="majorBidi"/>
                <w:sz w:val="24"/>
                <w:szCs w:val="24"/>
              </w:rPr>
            </w:pPr>
          </w:p>
        </w:tc>
        <w:tc>
          <w:tcPr>
            <w:tcW w:w="1309"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A</w:t>
            </w:r>
          </w:p>
        </w:tc>
        <w:tc>
          <w:tcPr>
            <w:tcW w:w="1136"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Sangat Baik</w:t>
            </w:r>
          </w:p>
        </w:tc>
        <w:tc>
          <w:tcPr>
            <w:tcW w:w="1323" w:type="dxa"/>
          </w:tcPr>
          <w:p w:rsidR="004035D8" w:rsidRPr="004E71E7" w:rsidRDefault="004035D8" w:rsidP="00D6654A">
            <w:pPr>
              <w:pStyle w:val="ListParagraph"/>
              <w:ind w:left="0"/>
              <w:jc w:val="center"/>
              <w:rPr>
                <w:rFonts w:asciiTheme="majorBidi" w:hAnsiTheme="majorBidi" w:cstheme="majorBidi"/>
                <w:sz w:val="24"/>
                <w:szCs w:val="24"/>
              </w:rPr>
            </w:pPr>
          </w:p>
        </w:tc>
      </w:tr>
      <w:tr w:rsidR="004035D8" w:rsidRPr="004E71E7" w:rsidTr="006C7BE9">
        <w:tc>
          <w:tcPr>
            <w:tcW w:w="570"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2</w:t>
            </w:r>
          </w:p>
        </w:tc>
        <w:tc>
          <w:tcPr>
            <w:tcW w:w="1700"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Bulan ke 2</w:t>
            </w:r>
          </w:p>
          <w:p w:rsidR="004035D8" w:rsidRPr="004E71E7" w:rsidRDefault="004035D8" w:rsidP="00D6654A">
            <w:pPr>
              <w:pStyle w:val="ListParagraph"/>
              <w:ind w:left="0"/>
              <w:rPr>
                <w:rFonts w:asciiTheme="majorBidi" w:hAnsiTheme="majorBidi" w:cstheme="majorBidi"/>
                <w:sz w:val="24"/>
                <w:szCs w:val="24"/>
              </w:rPr>
            </w:pPr>
          </w:p>
        </w:tc>
        <w:tc>
          <w:tcPr>
            <w:tcW w:w="1298" w:type="dxa"/>
          </w:tcPr>
          <w:p w:rsidR="004035D8" w:rsidRPr="004E71E7" w:rsidRDefault="004035D8" w:rsidP="00D6654A">
            <w:pPr>
              <w:pStyle w:val="ListParagraph"/>
              <w:ind w:left="0"/>
              <w:jc w:val="center"/>
              <w:rPr>
                <w:rFonts w:asciiTheme="majorBidi" w:hAnsiTheme="majorBidi" w:cstheme="majorBidi"/>
                <w:sz w:val="24"/>
                <w:szCs w:val="24"/>
              </w:rPr>
            </w:pPr>
          </w:p>
        </w:tc>
        <w:tc>
          <w:tcPr>
            <w:tcW w:w="1309"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B</w:t>
            </w:r>
          </w:p>
        </w:tc>
        <w:tc>
          <w:tcPr>
            <w:tcW w:w="1136"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Baik</w:t>
            </w:r>
          </w:p>
        </w:tc>
        <w:tc>
          <w:tcPr>
            <w:tcW w:w="1323" w:type="dxa"/>
          </w:tcPr>
          <w:p w:rsidR="004035D8" w:rsidRPr="004E71E7" w:rsidRDefault="004035D8" w:rsidP="00D6654A">
            <w:pPr>
              <w:pStyle w:val="ListParagraph"/>
              <w:ind w:left="0"/>
              <w:jc w:val="center"/>
              <w:rPr>
                <w:rFonts w:asciiTheme="majorBidi" w:hAnsiTheme="majorBidi" w:cstheme="majorBidi"/>
                <w:sz w:val="24"/>
                <w:szCs w:val="24"/>
              </w:rPr>
            </w:pPr>
          </w:p>
        </w:tc>
      </w:tr>
      <w:tr w:rsidR="004035D8" w:rsidRPr="004E71E7" w:rsidTr="006C7BE9">
        <w:tc>
          <w:tcPr>
            <w:tcW w:w="570"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3</w:t>
            </w:r>
          </w:p>
        </w:tc>
        <w:tc>
          <w:tcPr>
            <w:tcW w:w="1700"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Bulan ke 3, dst</w:t>
            </w:r>
          </w:p>
        </w:tc>
        <w:tc>
          <w:tcPr>
            <w:tcW w:w="1298" w:type="dxa"/>
          </w:tcPr>
          <w:p w:rsidR="004035D8" w:rsidRPr="004E71E7" w:rsidRDefault="004035D8" w:rsidP="00D6654A">
            <w:pPr>
              <w:pStyle w:val="ListParagraph"/>
              <w:ind w:left="0"/>
              <w:jc w:val="center"/>
              <w:rPr>
                <w:rFonts w:asciiTheme="majorBidi" w:hAnsiTheme="majorBidi" w:cstheme="majorBidi"/>
                <w:sz w:val="24"/>
                <w:szCs w:val="24"/>
              </w:rPr>
            </w:pPr>
          </w:p>
        </w:tc>
        <w:tc>
          <w:tcPr>
            <w:tcW w:w="1309" w:type="dxa"/>
          </w:tcPr>
          <w:p w:rsidR="004035D8" w:rsidRPr="004E71E7" w:rsidRDefault="004035D8"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C</w:t>
            </w:r>
          </w:p>
        </w:tc>
        <w:tc>
          <w:tcPr>
            <w:tcW w:w="1136" w:type="dxa"/>
          </w:tcPr>
          <w:p w:rsidR="004035D8" w:rsidRPr="004E71E7" w:rsidRDefault="004035D8"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Cukup, dst</w:t>
            </w:r>
          </w:p>
        </w:tc>
        <w:tc>
          <w:tcPr>
            <w:tcW w:w="1323" w:type="dxa"/>
          </w:tcPr>
          <w:p w:rsidR="004035D8" w:rsidRPr="004E71E7" w:rsidRDefault="004035D8" w:rsidP="00D6654A">
            <w:pPr>
              <w:pStyle w:val="ListParagraph"/>
              <w:ind w:left="0"/>
              <w:jc w:val="center"/>
              <w:rPr>
                <w:rFonts w:asciiTheme="majorBidi" w:hAnsiTheme="majorBidi" w:cstheme="majorBidi"/>
                <w:sz w:val="24"/>
                <w:szCs w:val="24"/>
              </w:rPr>
            </w:pPr>
          </w:p>
        </w:tc>
      </w:tr>
    </w:tbl>
    <w:p w:rsidR="004035D8" w:rsidRPr="00D6654A" w:rsidRDefault="004035D8" w:rsidP="00D6654A">
      <w:pPr>
        <w:bidi/>
        <w:spacing w:after="0"/>
        <w:jc w:val="both"/>
        <w:rPr>
          <w:rFonts w:ascii="Traditional Arabic" w:hAnsi="Traditional Arabic" w:cs="Traditional Arabic"/>
          <w:sz w:val="36"/>
          <w:szCs w:val="36"/>
          <w:rtl/>
        </w:rPr>
      </w:pPr>
    </w:p>
    <w:p w:rsidR="004035D8" w:rsidRPr="00D6654A" w:rsidRDefault="004035D8" w:rsidP="00D6654A">
      <w:pPr>
        <w:pStyle w:val="ListParagraph"/>
        <w:numPr>
          <w:ilvl w:val="0"/>
          <w:numId w:val="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والبورتفوليو الثائقية</w:t>
      </w:r>
    </w:p>
    <w:p w:rsidR="00A56E76" w:rsidRPr="004E71E7" w:rsidRDefault="00A56E76" w:rsidP="004E71E7">
      <w:pPr>
        <w:bidi/>
        <w:spacing w:after="0"/>
        <w:ind w:left="992" w:firstLine="720"/>
        <w:jc w:val="both"/>
        <w:rPr>
          <w:rFonts w:ascii="Traditional Arabic" w:hAnsi="Traditional Arabic" w:cs="Traditional Arabic"/>
          <w:sz w:val="36"/>
          <w:szCs w:val="36"/>
        </w:rPr>
      </w:pPr>
      <w:r w:rsidRPr="004E71E7">
        <w:rPr>
          <w:rFonts w:ascii="Traditional Arabic" w:hAnsi="Traditional Arabic" w:cs="Traditional Arabic"/>
          <w:sz w:val="36"/>
          <w:szCs w:val="36"/>
          <w:rtl/>
        </w:rPr>
        <w:t>والبورتفوليو الثائقية عبارة عن مجموعة من أعمال التلاميذ التي يتم استخدامها بشكل خاص للتقييم. تتضمن والبورتفوليو الثائقية هذه فقط اختيار أفضل أعمال التلاميذ التي سيتم تقديمها في التقييم. وبالتالي فإن والبورتفوليو الثائقية عبارة عن مجموعة من مجموعة من أعمال التلاميذ في فترة زمنية معينة.</w:t>
      </w:r>
      <w:r w:rsidR="001B393C">
        <w:rPr>
          <w:rStyle w:val="FootnoteReference"/>
          <w:rFonts w:ascii="Traditional Arabic" w:hAnsi="Traditional Arabic" w:cs="Traditional Arabic"/>
          <w:sz w:val="36"/>
          <w:szCs w:val="36"/>
          <w:rtl/>
        </w:rPr>
        <w:footnoteReference w:id="21"/>
      </w:r>
    </w:p>
    <w:p w:rsidR="00A56E76" w:rsidRDefault="00A56E76" w:rsidP="004E71E7">
      <w:pPr>
        <w:bidi/>
        <w:spacing w:after="0"/>
        <w:ind w:left="992"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نموذج البورتفوليو هذه مفيد للتلاميذ وأولياء الأمور لمعرفة تقدم نتائج التعلم، ومزايا وعيوب التلاميذ في التعلم بشكل فردي. في هذه البورتفوليو تشمل أعمال التلاميذ والتطبيقات المختلفة مثل: السلوك، والمشاركة في الأنشطة الطبقية، والمبادرة، والتعاون، والمثابرة في تنفيذ المهام.</w:t>
      </w:r>
      <w:r w:rsidR="001B393C">
        <w:rPr>
          <w:rStyle w:val="FootnoteReference"/>
          <w:rFonts w:ascii="Traditional Arabic" w:hAnsi="Traditional Arabic" w:cs="Traditional Arabic"/>
          <w:sz w:val="36"/>
          <w:szCs w:val="36"/>
          <w:rtl/>
        </w:rPr>
        <w:footnoteReference w:id="22"/>
      </w:r>
    </w:p>
    <w:p w:rsidR="004035D8" w:rsidRPr="004E71E7" w:rsidRDefault="00A56E76" w:rsidP="001B393C">
      <w:pPr>
        <w:bidi/>
        <w:spacing w:after="0"/>
        <w:ind w:left="272" w:firstLine="720"/>
        <w:jc w:val="center"/>
        <w:rPr>
          <w:rFonts w:ascii="Traditional Arabic" w:hAnsi="Traditional Arabic" w:cs="Traditional Arabic"/>
          <w:sz w:val="36"/>
          <w:szCs w:val="36"/>
          <w:rtl/>
        </w:rPr>
      </w:pPr>
      <w:r w:rsidRPr="004E71E7">
        <w:rPr>
          <w:rFonts w:ascii="Traditional Arabic" w:hAnsi="Traditional Arabic" w:cs="Traditional Arabic"/>
          <w:sz w:val="36"/>
          <w:szCs w:val="36"/>
          <w:rtl/>
        </w:rPr>
        <w:t>نموذج والبورتفوليو الثائقية كما يلي :</w:t>
      </w:r>
    </w:p>
    <w:tbl>
      <w:tblPr>
        <w:tblStyle w:val="TableGrid"/>
        <w:tblW w:w="0" w:type="auto"/>
        <w:tblInd w:w="392" w:type="dxa"/>
        <w:tblLook w:val="04A0"/>
      </w:tblPr>
      <w:tblGrid>
        <w:gridCol w:w="570"/>
        <w:gridCol w:w="1700"/>
        <w:gridCol w:w="1298"/>
        <w:gridCol w:w="1309"/>
        <w:gridCol w:w="1216"/>
        <w:gridCol w:w="1430"/>
      </w:tblGrid>
      <w:tr w:rsidR="00A56E76" w:rsidRPr="004E71E7" w:rsidTr="001B393C">
        <w:tc>
          <w:tcPr>
            <w:tcW w:w="570" w:type="dxa"/>
            <w:vMerge w:val="restart"/>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No.</w:t>
            </w:r>
          </w:p>
        </w:tc>
        <w:tc>
          <w:tcPr>
            <w:tcW w:w="2998" w:type="dxa"/>
            <w:gridSpan w:val="2"/>
            <w:vMerge w:val="restart"/>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Unjuk Kerja Terbaik</w:t>
            </w:r>
          </w:p>
        </w:tc>
        <w:tc>
          <w:tcPr>
            <w:tcW w:w="2525" w:type="dxa"/>
            <w:gridSpan w:val="2"/>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Tingkat Pencapaian</w:t>
            </w:r>
          </w:p>
        </w:tc>
        <w:tc>
          <w:tcPr>
            <w:tcW w:w="1430" w:type="dxa"/>
            <w:vMerge w:val="restart"/>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Keterangan Refleksi</w:t>
            </w:r>
          </w:p>
        </w:tc>
      </w:tr>
      <w:tr w:rsidR="00A56E76" w:rsidRPr="004E71E7" w:rsidTr="001B393C">
        <w:tc>
          <w:tcPr>
            <w:tcW w:w="570" w:type="dxa"/>
            <w:vMerge/>
          </w:tcPr>
          <w:p w:rsidR="00A56E76" w:rsidRPr="004E71E7" w:rsidRDefault="00A56E76" w:rsidP="00D6654A">
            <w:pPr>
              <w:pStyle w:val="ListParagraph"/>
              <w:ind w:left="0"/>
              <w:jc w:val="center"/>
              <w:rPr>
                <w:rFonts w:asciiTheme="majorBidi" w:hAnsiTheme="majorBidi" w:cstheme="majorBidi"/>
                <w:sz w:val="24"/>
                <w:szCs w:val="24"/>
              </w:rPr>
            </w:pPr>
          </w:p>
        </w:tc>
        <w:tc>
          <w:tcPr>
            <w:tcW w:w="2998" w:type="dxa"/>
            <w:gridSpan w:val="2"/>
            <w:vMerge/>
          </w:tcPr>
          <w:p w:rsidR="00A56E76" w:rsidRPr="004E71E7" w:rsidRDefault="00A56E76" w:rsidP="00D6654A">
            <w:pPr>
              <w:pStyle w:val="ListParagraph"/>
              <w:ind w:left="0"/>
              <w:jc w:val="center"/>
              <w:rPr>
                <w:rFonts w:asciiTheme="majorBidi" w:hAnsiTheme="majorBidi" w:cstheme="majorBidi"/>
                <w:sz w:val="24"/>
                <w:szCs w:val="24"/>
              </w:rPr>
            </w:pPr>
          </w:p>
        </w:tc>
        <w:tc>
          <w:tcPr>
            <w:tcW w:w="1309" w:type="dxa"/>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Kuantitaif</w:t>
            </w:r>
          </w:p>
        </w:tc>
        <w:tc>
          <w:tcPr>
            <w:tcW w:w="1216" w:type="dxa"/>
            <w:shd w:val="clear" w:color="auto" w:fill="92D050"/>
          </w:tcPr>
          <w:p w:rsidR="00A56E76" w:rsidRPr="004E71E7" w:rsidRDefault="00A56E76" w:rsidP="00D6654A">
            <w:pPr>
              <w:pStyle w:val="ListParagraph"/>
              <w:ind w:left="0"/>
              <w:jc w:val="center"/>
              <w:rPr>
                <w:rFonts w:asciiTheme="majorBidi" w:hAnsiTheme="majorBidi" w:cstheme="majorBidi"/>
                <w:b/>
                <w:bCs/>
                <w:sz w:val="24"/>
                <w:szCs w:val="24"/>
              </w:rPr>
            </w:pPr>
            <w:r w:rsidRPr="004E71E7">
              <w:rPr>
                <w:rFonts w:asciiTheme="majorBidi" w:hAnsiTheme="majorBidi" w:cstheme="majorBidi"/>
                <w:b/>
                <w:bCs/>
                <w:sz w:val="24"/>
                <w:szCs w:val="24"/>
              </w:rPr>
              <w:t>Kualitatif</w:t>
            </w:r>
          </w:p>
        </w:tc>
        <w:tc>
          <w:tcPr>
            <w:tcW w:w="1430" w:type="dxa"/>
            <w:vMerge/>
            <w:shd w:val="clear" w:color="auto" w:fill="92D050"/>
          </w:tcPr>
          <w:p w:rsidR="00A56E76" w:rsidRPr="004E71E7" w:rsidRDefault="00A56E76" w:rsidP="00D6654A">
            <w:pPr>
              <w:pStyle w:val="ListParagraph"/>
              <w:ind w:left="0"/>
              <w:jc w:val="center"/>
              <w:rPr>
                <w:rFonts w:asciiTheme="majorBidi" w:hAnsiTheme="majorBidi" w:cstheme="majorBidi"/>
                <w:sz w:val="24"/>
                <w:szCs w:val="24"/>
              </w:rPr>
            </w:pPr>
          </w:p>
        </w:tc>
      </w:tr>
      <w:tr w:rsidR="00A56E76" w:rsidRPr="004E71E7" w:rsidTr="001B393C">
        <w:tc>
          <w:tcPr>
            <w:tcW w:w="570"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1</w:t>
            </w:r>
          </w:p>
        </w:tc>
        <w:tc>
          <w:tcPr>
            <w:tcW w:w="1700"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Kompetensi Dasar 1</w:t>
            </w:r>
          </w:p>
        </w:tc>
        <w:tc>
          <w:tcPr>
            <w:tcW w:w="1298" w:type="dxa"/>
          </w:tcPr>
          <w:p w:rsidR="00A56E76" w:rsidRPr="004E71E7" w:rsidRDefault="00A56E76" w:rsidP="00D6654A">
            <w:pPr>
              <w:pStyle w:val="ListParagraph"/>
              <w:ind w:left="0"/>
              <w:jc w:val="center"/>
              <w:rPr>
                <w:rFonts w:asciiTheme="majorBidi" w:hAnsiTheme="majorBidi" w:cstheme="majorBidi"/>
                <w:sz w:val="24"/>
                <w:szCs w:val="24"/>
              </w:rPr>
            </w:pPr>
          </w:p>
        </w:tc>
        <w:tc>
          <w:tcPr>
            <w:tcW w:w="1309"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A</w:t>
            </w:r>
          </w:p>
        </w:tc>
        <w:tc>
          <w:tcPr>
            <w:tcW w:w="1216"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Sangat Baik</w:t>
            </w:r>
          </w:p>
        </w:tc>
        <w:tc>
          <w:tcPr>
            <w:tcW w:w="1430" w:type="dxa"/>
          </w:tcPr>
          <w:p w:rsidR="00A56E76" w:rsidRPr="004E71E7" w:rsidRDefault="00A56E76" w:rsidP="00D6654A">
            <w:pPr>
              <w:pStyle w:val="ListParagraph"/>
              <w:ind w:left="0"/>
              <w:jc w:val="center"/>
              <w:rPr>
                <w:rFonts w:asciiTheme="majorBidi" w:hAnsiTheme="majorBidi" w:cstheme="majorBidi"/>
                <w:sz w:val="24"/>
                <w:szCs w:val="24"/>
              </w:rPr>
            </w:pPr>
          </w:p>
        </w:tc>
      </w:tr>
      <w:tr w:rsidR="00A56E76" w:rsidRPr="004E71E7" w:rsidTr="001B393C">
        <w:tc>
          <w:tcPr>
            <w:tcW w:w="570"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2</w:t>
            </w:r>
          </w:p>
        </w:tc>
        <w:tc>
          <w:tcPr>
            <w:tcW w:w="1700"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Kompetensi Dasar 2</w:t>
            </w:r>
          </w:p>
        </w:tc>
        <w:tc>
          <w:tcPr>
            <w:tcW w:w="1298" w:type="dxa"/>
          </w:tcPr>
          <w:p w:rsidR="00A56E76" w:rsidRPr="004E71E7" w:rsidRDefault="00A56E76" w:rsidP="00D6654A">
            <w:pPr>
              <w:pStyle w:val="ListParagraph"/>
              <w:ind w:left="0"/>
              <w:jc w:val="center"/>
              <w:rPr>
                <w:rFonts w:asciiTheme="majorBidi" w:hAnsiTheme="majorBidi" w:cstheme="majorBidi"/>
                <w:sz w:val="24"/>
                <w:szCs w:val="24"/>
              </w:rPr>
            </w:pPr>
          </w:p>
        </w:tc>
        <w:tc>
          <w:tcPr>
            <w:tcW w:w="1309"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B</w:t>
            </w:r>
          </w:p>
        </w:tc>
        <w:tc>
          <w:tcPr>
            <w:tcW w:w="1216"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Baik</w:t>
            </w:r>
          </w:p>
        </w:tc>
        <w:tc>
          <w:tcPr>
            <w:tcW w:w="1430" w:type="dxa"/>
          </w:tcPr>
          <w:p w:rsidR="00A56E76" w:rsidRPr="004E71E7" w:rsidRDefault="00A56E76" w:rsidP="00D6654A">
            <w:pPr>
              <w:pStyle w:val="ListParagraph"/>
              <w:ind w:left="0"/>
              <w:jc w:val="center"/>
              <w:rPr>
                <w:rFonts w:asciiTheme="majorBidi" w:hAnsiTheme="majorBidi" w:cstheme="majorBidi"/>
                <w:sz w:val="24"/>
                <w:szCs w:val="24"/>
              </w:rPr>
            </w:pPr>
          </w:p>
        </w:tc>
      </w:tr>
      <w:tr w:rsidR="00A56E76" w:rsidRPr="004E71E7" w:rsidTr="001B393C">
        <w:tc>
          <w:tcPr>
            <w:tcW w:w="570"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3</w:t>
            </w:r>
          </w:p>
        </w:tc>
        <w:tc>
          <w:tcPr>
            <w:tcW w:w="1700"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Kompetensi Dasar 3, dst</w:t>
            </w:r>
          </w:p>
        </w:tc>
        <w:tc>
          <w:tcPr>
            <w:tcW w:w="1298" w:type="dxa"/>
          </w:tcPr>
          <w:p w:rsidR="00A56E76" w:rsidRPr="004E71E7" w:rsidRDefault="00A56E76" w:rsidP="00D6654A">
            <w:pPr>
              <w:pStyle w:val="ListParagraph"/>
              <w:ind w:left="0"/>
              <w:jc w:val="center"/>
              <w:rPr>
                <w:rFonts w:asciiTheme="majorBidi" w:hAnsiTheme="majorBidi" w:cstheme="majorBidi"/>
                <w:sz w:val="24"/>
                <w:szCs w:val="24"/>
              </w:rPr>
            </w:pPr>
          </w:p>
        </w:tc>
        <w:tc>
          <w:tcPr>
            <w:tcW w:w="1309" w:type="dxa"/>
          </w:tcPr>
          <w:p w:rsidR="00A56E76" w:rsidRPr="004E71E7" w:rsidRDefault="00A56E76" w:rsidP="00D6654A">
            <w:pPr>
              <w:pStyle w:val="ListParagraph"/>
              <w:ind w:left="0"/>
              <w:jc w:val="center"/>
              <w:rPr>
                <w:rFonts w:asciiTheme="majorBidi" w:hAnsiTheme="majorBidi" w:cstheme="majorBidi"/>
                <w:sz w:val="24"/>
                <w:szCs w:val="24"/>
              </w:rPr>
            </w:pPr>
            <w:r w:rsidRPr="004E71E7">
              <w:rPr>
                <w:rFonts w:asciiTheme="majorBidi" w:hAnsiTheme="majorBidi" w:cstheme="majorBidi"/>
                <w:sz w:val="24"/>
                <w:szCs w:val="24"/>
              </w:rPr>
              <w:t>C</w:t>
            </w:r>
          </w:p>
        </w:tc>
        <w:tc>
          <w:tcPr>
            <w:tcW w:w="1216" w:type="dxa"/>
          </w:tcPr>
          <w:p w:rsidR="00A56E76" w:rsidRPr="004E71E7" w:rsidRDefault="00A56E76" w:rsidP="00D6654A">
            <w:pPr>
              <w:pStyle w:val="ListParagraph"/>
              <w:ind w:left="0"/>
              <w:rPr>
                <w:rFonts w:asciiTheme="majorBidi" w:hAnsiTheme="majorBidi" w:cstheme="majorBidi"/>
                <w:sz w:val="24"/>
                <w:szCs w:val="24"/>
              </w:rPr>
            </w:pPr>
            <w:r w:rsidRPr="004E71E7">
              <w:rPr>
                <w:rFonts w:asciiTheme="majorBidi" w:hAnsiTheme="majorBidi" w:cstheme="majorBidi"/>
                <w:sz w:val="24"/>
                <w:szCs w:val="24"/>
              </w:rPr>
              <w:t>Cukup, dst</w:t>
            </w:r>
          </w:p>
        </w:tc>
        <w:tc>
          <w:tcPr>
            <w:tcW w:w="1430" w:type="dxa"/>
          </w:tcPr>
          <w:p w:rsidR="00A56E76" w:rsidRPr="004E71E7" w:rsidRDefault="00A56E76" w:rsidP="00D6654A">
            <w:pPr>
              <w:pStyle w:val="ListParagraph"/>
              <w:ind w:left="0"/>
              <w:jc w:val="center"/>
              <w:rPr>
                <w:rFonts w:asciiTheme="majorBidi" w:hAnsiTheme="majorBidi" w:cstheme="majorBidi"/>
                <w:sz w:val="24"/>
                <w:szCs w:val="24"/>
              </w:rPr>
            </w:pPr>
          </w:p>
        </w:tc>
      </w:tr>
    </w:tbl>
    <w:p w:rsidR="00A56E76" w:rsidRPr="00D6654A" w:rsidRDefault="00A56E76" w:rsidP="00D6654A">
      <w:pPr>
        <w:bidi/>
        <w:spacing w:after="0"/>
        <w:jc w:val="both"/>
        <w:rPr>
          <w:rFonts w:ascii="Traditional Arabic" w:hAnsi="Traditional Arabic" w:cs="Traditional Arabic"/>
          <w:sz w:val="36"/>
          <w:szCs w:val="36"/>
          <w:rtl/>
        </w:rPr>
      </w:pPr>
    </w:p>
    <w:p w:rsidR="00A56E76" w:rsidRPr="004E71E7" w:rsidRDefault="00C10042" w:rsidP="00D6654A">
      <w:pPr>
        <w:pStyle w:val="ListParagraph"/>
        <w:numPr>
          <w:ilvl w:val="0"/>
          <w:numId w:val="2"/>
        </w:numPr>
        <w:bidi/>
        <w:spacing w:after="0"/>
        <w:jc w:val="both"/>
        <w:rPr>
          <w:rFonts w:ascii="Traditional Arabic" w:hAnsi="Traditional Arabic" w:cs="Traditional Arabic"/>
          <w:b/>
          <w:bCs/>
          <w:sz w:val="36"/>
          <w:szCs w:val="36"/>
        </w:rPr>
      </w:pPr>
      <w:r w:rsidRPr="004E71E7">
        <w:rPr>
          <w:rFonts w:ascii="Traditional Arabic" w:hAnsi="Traditional Arabic" w:cs="Traditional Arabic"/>
          <w:b/>
          <w:bCs/>
          <w:sz w:val="36"/>
          <w:szCs w:val="36"/>
          <w:rtl/>
        </w:rPr>
        <w:lastRenderedPageBreak/>
        <w:t>مرجع الواجبة والمخطط على تقييم البورتفوليو</w:t>
      </w:r>
    </w:p>
    <w:p w:rsidR="00C10042" w:rsidRPr="004E71E7" w:rsidRDefault="00173503" w:rsidP="004E71E7">
      <w:pPr>
        <w:bidi/>
        <w:spacing w:after="0"/>
        <w:ind w:firstLine="36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يجب أن تفي واجبات إنشاء البورتفوليو بالمعايير التالية</w:t>
      </w:r>
      <w:r w:rsidR="00960F7C">
        <w:rPr>
          <w:rStyle w:val="FootnoteReference"/>
          <w:rFonts w:ascii="Traditional Arabic" w:hAnsi="Traditional Arabic" w:cs="Traditional Arabic"/>
          <w:sz w:val="36"/>
          <w:szCs w:val="36"/>
          <w:rtl/>
        </w:rPr>
        <w:footnoteReference w:id="23"/>
      </w:r>
      <w:r w:rsidRPr="004E71E7">
        <w:rPr>
          <w:rFonts w:ascii="Traditional Arabic" w:hAnsi="Traditional Arabic" w:cs="Traditional Arabic"/>
          <w:sz w:val="36"/>
          <w:szCs w:val="36"/>
          <w:rtl/>
        </w:rPr>
        <w:t xml:space="preserve"> :</w:t>
      </w:r>
    </w:p>
    <w:p w:rsidR="00173503" w:rsidRPr="00D6654A" w:rsidRDefault="00173503"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تتوافق الواجبة مع الكفاءات والأهداف التعليمية التي سيتم قياسها</w:t>
      </w:r>
    </w:p>
    <w:p w:rsidR="00173503" w:rsidRPr="00D6654A" w:rsidRDefault="00173503"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عمل التلاميذ الذين يتم استخدامهم كالبورتفوليو على شكل نتائج اختبار ما عملوا، والسلوك اليومي للتلاميذ، ونتائج الواجبة المنظمة، وتوثيق الأنشطة الطلابية خارج المدرسة التي تدعم أنشطة التعلم.</w:t>
      </w:r>
    </w:p>
    <w:p w:rsidR="00173503" w:rsidRPr="00D6654A" w:rsidRDefault="00173503"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تشمل واجبات البورتفوليو جوانب العنوان وأهداف التعلم ونطاق التعلم وتوصيف الوظائف ومعايير التقييم.</w:t>
      </w:r>
    </w:p>
    <w:p w:rsidR="00173503" w:rsidRPr="00D6654A" w:rsidRDefault="005C433B"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يحتوي الوصف الوظيفي على أنشطة لتدريب التلاميذ على تطوير الكفاءة في جميع الجوانب (المواقف، والمعرفة، والمهارات).</w:t>
      </w:r>
    </w:p>
    <w:p w:rsidR="005C433B" w:rsidRPr="00D6654A" w:rsidRDefault="005C433B"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التوصيفات الوظيفية المفتوحة، بمعنى استيعاب المجموعة الناتجة من المحتويات المختلفة.</w:t>
      </w:r>
    </w:p>
    <w:p w:rsidR="005C433B" w:rsidRPr="00D6654A" w:rsidRDefault="005C433B" w:rsidP="00D6654A">
      <w:pPr>
        <w:pStyle w:val="ListParagraph"/>
        <w:numPr>
          <w:ilvl w:val="0"/>
          <w:numId w:val="10"/>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تستخدم الجملة المستخدمة في الوصف الوظيفي اللغة التواصلية ويسهل القيام بها.</w:t>
      </w:r>
    </w:p>
    <w:p w:rsidR="004E71E7" w:rsidRPr="00A728B3" w:rsidRDefault="005C433B" w:rsidP="00A728B3">
      <w:pPr>
        <w:pStyle w:val="ListParagraph"/>
        <w:numPr>
          <w:ilvl w:val="0"/>
          <w:numId w:val="10"/>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تتوفر الأدوات والمواد المستخدمة في إكمال واجبات البورتفوليو في بيئة التلاميذذ وتكون متاحة بسهولة.</w:t>
      </w:r>
    </w:p>
    <w:p w:rsidR="005C433B" w:rsidRPr="00D6654A" w:rsidRDefault="00625FD3" w:rsidP="004E71E7">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يجب أن يفي المخطط في تقييم البورتفوليو بالمعايير التالية</w:t>
      </w:r>
      <w:r w:rsidR="00960F7C">
        <w:rPr>
          <w:rStyle w:val="FootnoteReference"/>
          <w:rFonts w:ascii="Traditional Arabic" w:hAnsi="Traditional Arabic" w:cs="Traditional Arabic"/>
          <w:sz w:val="36"/>
          <w:szCs w:val="36"/>
          <w:rtl/>
        </w:rPr>
        <w:footnoteReference w:id="24"/>
      </w:r>
      <w:r w:rsidRPr="00D6654A">
        <w:rPr>
          <w:rFonts w:ascii="Traditional Arabic" w:hAnsi="Traditional Arabic" w:cs="Traditional Arabic"/>
          <w:sz w:val="36"/>
          <w:szCs w:val="36"/>
          <w:rtl/>
        </w:rPr>
        <w:t xml:space="preserve"> :</w:t>
      </w:r>
    </w:p>
    <w:p w:rsidR="00E60688" w:rsidRPr="00D6654A" w:rsidRDefault="00E60688" w:rsidP="00D6654A">
      <w:pPr>
        <w:pStyle w:val="ListParagraph"/>
        <w:numPr>
          <w:ilvl w:val="0"/>
          <w:numId w:val="1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يحتوي مخطط التقييم على مؤشرات أساسية عن الكفاءات الأساسية التي سيتم تقييمها لإنجازاتها مع البورتفوليو.</w:t>
      </w:r>
    </w:p>
    <w:p w:rsidR="00E60688" w:rsidRPr="00D6654A" w:rsidRDefault="00E60688" w:rsidP="00D6654A">
      <w:pPr>
        <w:pStyle w:val="ListParagraph"/>
        <w:numPr>
          <w:ilvl w:val="0"/>
          <w:numId w:val="1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يحتوي مخطط التقييم على جوانب تقييم من النوع ذي الصلة بمحتويات مهمة البورتفوليو</w:t>
      </w:r>
    </w:p>
    <w:p w:rsidR="00E60688" w:rsidRPr="00D6654A" w:rsidRDefault="00E60688" w:rsidP="00D6654A">
      <w:pPr>
        <w:pStyle w:val="ListParagraph"/>
        <w:numPr>
          <w:ilvl w:val="0"/>
          <w:numId w:val="1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حتوي مخطط التقييم على معايير الكمال (المستوى ، المستوى) للمهمة.</w:t>
      </w:r>
    </w:p>
    <w:p w:rsidR="00E60688" w:rsidRPr="00D6654A" w:rsidRDefault="00E60688" w:rsidP="00D6654A">
      <w:pPr>
        <w:pStyle w:val="ListParagraph"/>
        <w:numPr>
          <w:ilvl w:val="0"/>
          <w:numId w:val="1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من السهل استخدام قواعد التقييم من قبل المدرس والتلاميذ.</w:t>
      </w:r>
    </w:p>
    <w:p w:rsidR="00E60688" w:rsidRPr="00A728B3" w:rsidRDefault="00E60688" w:rsidP="00A728B3">
      <w:pPr>
        <w:pStyle w:val="ListParagraph"/>
        <w:numPr>
          <w:ilvl w:val="0"/>
          <w:numId w:val="11"/>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تستخدم قناة المخطط اللغة السهلة وسهلة الفهم.</w:t>
      </w:r>
    </w:p>
    <w:p w:rsidR="00E60688" w:rsidRPr="00D6654A" w:rsidRDefault="00E60688" w:rsidP="004E71E7">
      <w:pPr>
        <w:bidi/>
        <w:spacing w:after="0"/>
        <w:ind w:firstLine="36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بالإضافة إلى ذلك ، ذكرت </w:t>
      </w:r>
      <w:proofErr w:type="spellStart"/>
      <w:r w:rsidRPr="004E71E7">
        <w:rPr>
          <w:rFonts w:asciiTheme="majorBidi" w:hAnsiTheme="majorBidi" w:cstheme="majorBidi"/>
          <w:sz w:val="24"/>
          <w:szCs w:val="24"/>
        </w:rPr>
        <w:t>Erlina</w:t>
      </w:r>
      <w:proofErr w:type="spellEnd"/>
      <w:r w:rsidRPr="00D6654A">
        <w:rPr>
          <w:rFonts w:ascii="Traditional Arabic" w:hAnsi="Traditional Arabic" w:cs="Traditional Arabic"/>
          <w:sz w:val="36"/>
          <w:szCs w:val="36"/>
          <w:rtl/>
        </w:rPr>
        <w:t xml:space="preserve"> أن المعايير في إعداد مخطط التقييم هي كما يلي</w:t>
      </w:r>
      <w:r w:rsidR="00960F7C">
        <w:rPr>
          <w:rStyle w:val="FootnoteReference"/>
          <w:rFonts w:ascii="Traditional Arabic" w:hAnsi="Traditional Arabic" w:cs="Traditional Arabic"/>
          <w:sz w:val="36"/>
          <w:szCs w:val="36"/>
          <w:rtl/>
        </w:rPr>
        <w:footnoteReference w:id="25"/>
      </w:r>
      <w:r w:rsidRPr="00D6654A">
        <w:rPr>
          <w:rFonts w:ascii="Traditional Arabic" w:hAnsi="Traditional Arabic" w:cs="Traditional Arabic"/>
          <w:sz w:val="36"/>
          <w:szCs w:val="36"/>
          <w:rtl/>
        </w:rPr>
        <w:t>:</w:t>
      </w:r>
    </w:p>
    <w:p w:rsidR="00E60688" w:rsidRPr="00D6654A" w:rsidRDefault="00E60688" w:rsidP="00D6654A">
      <w:pPr>
        <w:pStyle w:val="ListParagraph"/>
        <w:numPr>
          <w:ilvl w:val="0"/>
          <w:numId w:val="12"/>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يحتوي مخطط التقييم على دليل لعملية التفكير</w:t>
      </w:r>
    </w:p>
    <w:p w:rsidR="00E60688" w:rsidRPr="00D6654A" w:rsidRDefault="00E60688" w:rsidP="00D6654A">
      <w:pPr>
        <w:pStyle w:val="ListParagraph"/>
        <w:numPr>
          <w:ilvl w:val="0"/>
          <w:numId w:val="12"/>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يحتوي مخطط التقييم على نوعية الأنشطة أو التحقيقات</w:t>
      </w:r>
    </w:p>
    <w:p w:rsidR="00E60688" w:rsidRDefault="00E60688" w:rsidP="00D6654A">
      <w:pPr>
        <w:pStyle w:val="ListParagraph"/>
        <w:numPr>
          <w:ilvl w:val="0"/>
          <w:numId w:val="12"/>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يهتم نموذج التقييم بتنوع النهج</w:t>
      </w:r>
    </w:p>
    <w:p w:rsidR="004E71E7" w:rsidRPr="00A728B3" w:rsidRDefault="004E71E7" w:rsidP="00A728B3">
      <w:pPr>
        <w:bidi/>
        <w:spacing w:after="0"/>
        <w:ind w:left="1134"/>
        <w:jc w:val="both"/>
        <w:rPr>
          <w:rFonts w:ascii="Traditional Arabic" w:hAnsi="Traditional Arabic" w:cs="Traditional Arabic"/>
          <w:sz w:val="36"/>
          <w:szCs w:val="36"/>
          <w:lang w:val="id-ID"/>
        </w:rPr>
      </w:pPr>
    </w:p>
    <w:p w:rsidR="00E60688" w:rsidRPr="004E71E7" w:rsidRDefault="00F801B5" w:rsidP="00D6654A">
      <w:pPr>
        <w:pStyle w:val="ListParagraph"/>
        <w:numPr>
          <w:ilvl w:val="0"/>
          <w:numId w:val="2"/>
        </w:numPr>
        <w:bidi/>
        <w:spacing w:after="0"/>
        <w:jc w:val="both"/>
        <w:rPr>
          <w:rFonts w:ascii="Traditional Arabic" w:hAnsi="Traditional Arabic" w:cs="Traditional Arabic"/>
          <w:b/>
          <w:bCs/>
          <w:sz w:val="36"/>
          <w:szCs w:val="36"/>
        </w:rPr>
      </w:pPr>
      <w:r w:rsidRPr="004E71E7">
        <w:rPr>
          <w:rFonts w:ascii="Traditional Arabic" w:hAnsi="Traditional Arabic" w:cs="Traditional Arabic"/>
          <w:b/>
          <w:bCs/>
          <w:sz w:val="36"/>
          <w:szCs w:val="36"/>
          <w:rtl/>
        </w:rPr>
        <w:t>أغراض تقييم البورتفوليو ومنافعه</w:t>
      </w:r>
    </w:p>
    <w:p w:rsidR="00E54D6B" w:rsidRPr="004E71E7" w:rsidRDefault="00C10EB5" w:rsidP="004E71E7">
      <w:pPr>
        <w:bidi/>
        <w:spacing w:after="0"/>
        <w:ind w:firstLine="720"/>
        <w:jc w:val="both"/>
        <w:rPr>
          <w:rFonts w:ascii="Traditional Arabic" w:hAnsi="Traditional Arabic" w:cs="Traditional Arabic"/>
          <w:sz w:val="36"/>
          <w:szCs w:val="36"/>
        </w:rPr>
      </w:pPr>
      <w:r w:rsidRPr="004E71E7">
        <w:rPr>
          <w:rFonts w:ascii="Traditional Arabic" w:hAnsi="Traditional Arabic" w:cs="Traditional Arabic"/>
          <w:sz w:val="36"/>
          <w:szCs w:val="36"/>
          <w:rtl/>
        </w:rPr>
        <w:t>يمكن</w:t>
      </w:r>
      <w:r w:rsidR="00E54D6B" w:rsidRPr="004E71E7">
        <w:rPr>
          <w:rFonts w:ascii="Traditional Arabic" w:hAnsi="Traditional Arabic" w:cs="Traditional Arabic"/>
          <w:sz w:val="36"/>
          <w:szCs w:val="36"/>
          <w:rtl/>
        </w:rPr>
        <w:t xml:space="preserve"> أن </w:t>
      </w:r>
      <w:r w:rsidRPr="004E71E7">
        <w:rPr>
          <w:rFonts w:ascii="Traditional Arabic" w:hAnsi="Traditional Arabic" w:cs="Traditional Arabic"/>
          <w:sz w:val="36"/>
          <w:szCs w:val="36"/>
          <w:rtl/>
        </w:rPr>
        <w:t>ي</w:t>
      </w:r>
      <w:r w:rsidR="00E54D6B" w:rsidRPr="004E71E7">
        <w:rPr>
          <w:rFonts w:ascii="Traditional Arabic" w:hAnsi="Traditional Arabic" w:cs="Traditional Arabic"/>
          <w:sz w:val="36"/>
          <w:szCs w:val="36"/>
          <w:rtl/>
        </w:rPr>
        <w:t xml:space="preserve">وﻓر </w:t>
      </w:r>
      <w:r w:rsidRPr="004E71E7">
        <w:rPr>
          <w:rFonts w:ascii="Traditional Arabic" w:hAnsi="Traditional Arabic" w:cs="Traditional Arabic"/>
          <w:sz w:val="36"/>
          <w:szCs w:val="36"/>
          <w:rtl/>
        </w:rPr>
        <w:t>تقييم</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البورتفوليو</w:t>
      </w:r>
      <w:r w:rsidR="00E54D6B" w:rsidRPr="004E71E7">
        <w:rPr>
          <w:rFonts w:ascii="Traditional Arabic" w:hAnsi="Traditional Arabic" w:cs="Traditional Arabic"/>
          <w:sz w:val="36"/>
          <w:szCs w:val="36"/>
          <w:rtl/>
        </w:rPr>
        <w:t xml:space="preserve"> اﻟﻔرص </w:t>
      </w:r>
      <w:r w:rsidRPr="004E71E7">
        <w:rPr>
          <w:rFonts w:ascii="Traditional Arabic" w:hAnsi="Traditional Arabic" w:cs="Traditional Arabic"/>
          <w:sz w:val="36"/>
          <w:szCs w:val="36"/>
          <w:rtl/>
        </w:rPr>
        <w:t>للتلاميذ</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مع مشاركة</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أكثر</w:t>
      </w:r>
      <w:r w:rsidR="00E54D6B" w:rsidRPr="004E71E7">
        <w:rPr>
          <w:rFonts w:ascii="Traditional Arabic" w:hAnsi="Traditional Arabic" w:cs="Traditional Arabic"/>
          <w:sz w:val="36"/>
          <w:szCs w:val="36"/>
          <w:rtl/>
        </w:rPr>
        <w:t xml:space="preserve"> ﻓﻲ </w:t>
      </w:r>
      <w:r w:rsidRPr="004E71E7">
        <w:rPr>
          <w:rFonts w:ascii="Traditional Arabic" w:hAnsi="Traditional Arabic" w:cs="Traditional Arabic"/>
          <w:sz w:val="36"/>
          <w:szCs w:val="36"/>
          <w:rtl/>
        </w:rPr>
        <w:t>عملية</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التصنيع</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لكل</w:t>
      </w:r>
      <w:r w:rsidR="00E54D6B" w:rsidRPr="004E71E7">
        <w:rPr>
          <w:rFonts w:ascii="Traditional Arabic" w:hAnsi="Traditional Arabic" w:cs="Traditional Arabic"/>
          <w:sz w:val="36"/>
          <w:szCs w:val="36"/>
          <w:rtl/>
        </w:rPr>
        <w:t xml:space="preserve"> </w:t>
      </w:r>
      <w:r w:rsidRPr="004E71E7">
        <w:rPr>
          <w:rFonts w:ascii="Traditional Arabic" w:hAnsi="Traditional Arabic" w:cs="Traditional Arabic"/>
          <w:sz w:val="36"/>
          <w:szCs w:val="36"/>
          <w:rtl/>
        </w:rPr>
        <w:t>عمل</w:t>
      </w:r>
      <w:r w:rsidR="00E54D6B" w:rsidRPr="004E71E7">
        <w:rPr>
          <w:rFonts w:ascii="Traditional Arabic" w:hAnsi="Traditional Arabic" w:cs="Traditional Arabic"/>
          <w:sz w:val="36"/>
          <w:szCs w:val="36"/>
          <w:rtl/>
        </w:rPr>
        <w:t xml:space="preserve">. هذا يمكن أن يتطلب من </w:t>
      </w:r>
      <w:r w:rsidRPr="004E71E7">
        <w:rPr>
          <w:rFonts w:ascii="Traditional Arabic" w:hAnsi="Traditional Arabic" w:cs="Traditional Arabic"/>
          <w:sz w:val="36"/>
          <w:szCs w:val="36"/>
          <w:rtl/>
        </w:rPr>
        <w:t>التلاميذ</w:t>
      </w:r>
      <w:r w:rsidR="00E54D6B" w:rsidRPr="004E71E7">
        <w:rPr>
          <w:rFonts w:ascii="Traditional Arabic" w:hAnsi="Traditional Arabic" w:cs="Traditional Arabic"/>
          <w:sz w:val="36"/>
          <w:szCs w:val="36"/>
          <w:rtl/>
        </w:rPr>
        <w:t xml:space="preserve"> أن يصبحوا أكثر إنتاجية. حتى </w:t>
      </w:r>
      <w:r w:rsidR="00E54D6B" w:rsidRPr="004E71E7">
        <w:rPr>
          <w:rFonts w:ascii="Traditional Arabic" w:hAnsi="Traditional Arabic" w:cs="Traditional Arabic"/>
          <w:sz w:val="36"/>
          <w:szCs w:val="36"/>
          <w:rtl/>
        </w:rPr>
        <w:lastRenderedPageBreak/>
        <w:t xml:space="preserve">يتمكن </w:t>
      </w:r>
      <w:r w:rsidRPr="004E71E7">
        <w:rPr>
          <w:rFonts w:ascii="Traditional Arabic" w:hAnsi="Traditional Arabic" w:cs="Traditional Arabic"/>
          <w:sz w:val="36"/>
          <w:szCs w:val="36"/>
          <w:rtl/>
        </w:rPr>
        <w:t>التلاميذ</w:t>
      </w:r>
      <w:r w:rsidR="00E54D6B" w:rsidRPr="004E71E7">
        <w:rPr>
          <w:rFonts w:ascii="Traditional Arabic" w:hAnsi="Traditional Arabic" w:cs="Traditional Arabic"/>
          <w:sz w:val="36"/>
          <w:szCs w:val="36"/>
          <w:rtl/>
        </w:rPr>
        <w:t xml:space="preserve"> من معرفة مدى مساهمتهم ويمكنهم إدراك نقاط القوة والضعف لديهم. أهداف تقييم </w:t>
      </w:r>
      <w:r w:rsidRPr="004E71E7">
        <w:rPr>
          <w:rFonts w:ascii="Traditional Arabic" w:hAnsi="Traditional Arabic" w:cs="Traditional Arabic"/>
          <w:sz w:val="36"/>
          <w:szCs w:val="36"/>
          <w:rtl/>
        </w:rPr>
        <w:t>البورتفوليو</w:t>
      </w:r>
      <w:r w:rsidR="00E54D6B" w:rsidRPr="004E71E7">
        <w:rPr>
          <w:rFonts w:ascii="Traditional Arabic" w:hAnsi="Traditional Arabic" w:cs="Traditional Arabic"/>
          <w:sz w:val="36"/>
          <w:szCs w:val="36"/>
          <w:rtl/>
        </w:rPr>
        <w:t xml:space="preserve"> هي كما يلي</w:t>
      </w:r>
      <w:r w:rsidR="00960F7C">
        <w:rPr>
          <w:rStyle w:val="FootnoteReference"/>
          <w:rFonts w:ascii="Traditional Arabic" w:hAnsi="Traditional Arabic" w:cs="Traditional Arabic"/>
          <w:sz w:val="36"/>
          <w:szCs w:val="36"/>
          <w:rtl/>
        </w:rPr>
        <w:footnoteReference w:id="26"/>
      </w:r>
      <w:r w:rsidR="00E54D6B" w:rsidRPr="004E71E7">
        <w:rPr>
          <w:rFonts w:ascii="Traditional Arabic" w:hAnsi="Traditional Arabic" w:cs="Traditional Arabic"/>
          <w:sz w:val="36"/>
          <w:szCs w:val="36"/>
          <w:rtl/>
        </w:rPr>
        <w:t>:</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أ) احترام تنمية </w:t>
      </w:r>
      <w:r w:rsidR="00C10EB5" w:rsidRPr="00D6654A">
        <w:rPr>
          <w:rFonts w:ascii="Traditional Arabic" w:hAnsi="Traditional Arabic" w:cs="Traditional Arabic"/>
          <w:sz w:val="36"/>
          <w:szCs w:val="36"/>
          <w:rtl/>
        </w:rPr>
        <w:t>التلاميذ</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ب) توثيق عملية التعلم</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ج) إيلاء الاهتمام لأداء العمل</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د) التفكير في القدرة على تحمل المخاطر وإجراء التجارب</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هـ) تحسين فعالية عملية التعلم</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و) تبادل المعلومات بين أولياء أمور </w:t>
      </w:r>
      <w:r w:rsidR="00C10EB5"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w:t>
      </w:r>
      <w:r w:rsidR="00C10EB5" w:rsidRPr="00D6654A">
        <w:rPr>
          <w:rFonts w:ascii="Traditional Arabic" w:hAnsi="Traditional Arabic" w:cs="Traditional Arabic"/>
          <w:sz w:val="36"/>
          <w:szCs w:val="36"/>
          <w:rtl/>
        </w:rPr>
        <w:t>والمدرسين</w:t>
      </w:r>
      <w:r w:rsidRPr="00D6654A">
        <w:rPr>
          <w:rFonts w:ascii="Traditional Arabic" w:hAnsi="Traditional Arabic" w:cs="Traditional Arabic"/>
          <w:sz w:val="36"/>
          <w:szCs w:val="36"/>
          <w:rtl/>
        </w:rPr>
        <w:t xml:space="preserve"> الآخرين</w:t>
      </w:r>
      <w:r w:rsidR="00C10EB5" w:rsidRPr="00D6654A">
        <w:rPr>
          <w:rFonts w:ascii="Traditional Arabic" w:hAnsi="Traditional Arabic" w:cs="Traditional Arabic"/>
          <w:sz w:val="36"/>
          <w:szCs w:val="36"/>
          <w:rtl/>
        </w:rPr>
        <w:t>.</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ز) تسريع نمو مفهوم الذات الإيجابي لدى </w:t>
      </w:r>
      <w:r w:rsidR="00C10EB5" w:rsidRPr="00D6654A">
        <w:rPr>
          <w:rFonts w:ascii="Traditional Arabic" w:hAnsi="Traditional Arabic" w:cs="Traditional Arabic"/>
          <w:sz w:val="36"/>
          <w:szCs w:val="36"/>
          <w:rtl/>
        </w:rPr>
        <w:t>التلاميذ.</w:t>
      </w:r>
    </w:p>
    <w:p w:rsidR="00E54D6B" w:rsidRPr="00D6654A" w:rsidRDefault="00E54D6B" w:rsidP="00D6654A">
      <w:pPr>
        <w:pStyle w:val="ListParagraph"/>
        <w:bidi/>
        <w:spacing w:after="0"/>
        <w:ind w:left="1080"/>
        <w:jc w:val="both"/>
        <w:rPr>
          <w:rFonts w:ascii="Traditional Arabic" w:hAnsi="Traditional Arabic" w:cs="Traditional Arabic"/>
          <w:sz w:val="36"/>
          <w:szCs w:val="36"/>
        </w:rPr>
      </w:pPr>
      <w:r w:rsidRPr="00D6654A">
        <w:rPr>
          <w:rFonts w:ascii="Traditional Arabic" w:hAnsi="Traditional Arabic" w:cs="Traditional Arabic"/>
          <w:sz w:val="36"/>
          <w:szCs w:val="36"/>
          <w:rtl/>
        </w:rPr>
        <w:t>ح) زيادة القدرة على التأمل الذاتي</w:t>
      </w:r>
      <w:r w:rsidR="00C10EB5" w:rsidRPr="00D6654A">
        <w:rPr>
          <w:rFonts w:ascii="Traditional Arabic" w:hAnsi="Traditional Arabic" w:cs="Traditional Arabic"/>
          <w:sz w:val="36"/>
          <w:szCs w:val="36"/>
          <w:rtl/>
        </w:rPr>
        <w:t>.</w:t>
      </w:r>
    </w:p>
    <w:p w:rsidR="004E71E7" w:rsidRPr="00A728B3" w:rsidRDefault="00E54D6B" w:rsidP="00A728B3">
      <w:pPr>
        <w:pStyle w:val="ListParagraph"/>
        <w:bidi/>
        <w:spacing w:after="0"/>
        <w:ind w:left="108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 xml:space="preserve">ط) مساعدة </w:t>
      </w:r>
      <w:r w:rsidR="00C10EB5"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على صياغة الأهداف</w:t>
      </w:r>
      <w:r w:rsidR="00C10EB5" w:rsidRPr="00D6654A">
        <w:rPr>
          <w:rFonts w:ascii="Traditional Arabic" w:hAnsi="Traditional Arabic" w:cs="Traditional Arabic"/>
          <w:sz w:val="36"/>
          <w:szCs w:val="36"/>
          <w:rtl/>
        </w:rPr>
        <w:t>.</w:t>
      </w:r>
    </w:p>
    <w:p w:rsidR="00E60688" w:rsidRPr="00D6654A" w:rsidRDefault="00CE0FB6" w:rsidP="004E71E7">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وفقا ل </w:t>
      </w:r>
      <w:proofErr w:type="spellStart"/>
      <w:r w:rsidRPr="004E71E7">
        <w:rPr>
          <w:rFonts w:asciiTheme="majorBidi" w:hAnsiTheme="majorBidi" w:cstheme="majorBidi"/>
          <w:sz w:val="24"/>
          <w:szCs w:val="24"/>
        </w:rPr>
        <w:t>Nuhadi</w:t>
      </w:r>
      <w:proofErr w:type="spellEnd"/>
      <w:r w:rsidRPr="00D6654A">
        <w:rPr>
          <w:rFonts w:ascii="Traditional Arabic" w:hAnsi="Traditional Arabic" w:cs="Traditional Arabic"/>
          <w:sz w:val="36"/>
          <w:szCs w:val="36"/>
          <w:rtl/>
        </w:rPr>
        <w:t xml:space="preserve"> في </w:t>
      </w:r>
      <w:proofErr w:type="spellStart"/>
      <w:r w:rsidRPr="004E71E7">
        <w:rPr>
          <w:rFonts w:asciiTheme="majorBidi" w:hAnsiTheme="majorBidi" w:cstheme="majorBidi"/>
          <w:sz w:val="24"/>
          <w:szCs w:val="24"/>
        </w:rPr>
        <w:t>Sukanti</w:t>
      </w:r>
      <w:proofErr w:type="spellEnd"/>
      <w:r w:rsidRPr="00D6654A">
        <w:rPr>
          <w:rFonts w:ascii="Traditional Arabic" w:hAnsi="Traditional Arabic" w:cs="Traditional Arabic"/>
          <w:sz w:val="36"/>
          <w:szCs w:val="36"/>
          <w:rtl/>
        </w:rPr>
        <w:t>، فإن منافع تقييم البورتفوليو هي كما يلي</w:t>
      </w:r>
      <w:r w:rsidR="00960F7C">
        <w:rPr>
          <w:rStyle w:val="FootnoteReference"/>
          <w:rFonts w:ascii="Traditional Arabic" w:hAnsi="Traditional Arabic" w:cs="Traditional Arabic"/>
          <w:sz w:val="36"/>
          <w:szCs w:val="36"/>
          <w:rtl/>
        </w:rPr>
        <w:footnoteReference w:id="27"/>
      </w:r>
      <w:r w:rsidRPr="00D6654A">
        <w:rPr>
          <w:rFonts w:ascii="Traditional Arabic" w:hAnsi="Traditional Arabic" w:cs="Traditional Arabic"/>
          <w:sz w:val="36"/>
          <w:szCs w:val="36"/>
          <w:rtl/>
        </w:rPr>
        <w:t xml:space="preserve"> :</w:t>
      </w:r>
    </w:p>
    <w:p w:rsidR="004E71E7" w:rsidRPr="00A728B3" w:rsidRDefault="001345BC" w:rsidP="00A728B3">
      <w:pPr>
        <w:bidi/>
        <w:spacing w:after="0"/>
        <w:ind w:left="1080"/>
        <w:jc w:val="both"/>
        <w:rPr>
          <w:rFonts w:ascii="Traditional Arabic" w:hAnsi="Traditional Arabic" w:cs="Traditional Arabic"/>
          <w:sz w:val="36"/>
          <w:szCs w:val="36"/>
          <w:lang w:val="id-ID"/>
        </w:rPr>
      </w:pPr>
      <w:r w:rsidRPr="004E71E7">
        <w:rPr>
          <w:rFonts w:ascii="Traditional Arabic" w:hAnsi="Traditional Arabic" w:cs="Traditional Arabic"/>
          <w:sz w:val="36"/>
          <w:szCs w:val="36"/>
          <w:rtl/>
        </w:rPr>
        <w:t xml:space="preserve">(1). </w:t>
      </w:r>
      <w:r w:rsidR="00CE0FB6" w:rsidRPr="004E71E7">
        <w:rPr>
          <w:rFonts w:ascii="Traditional Arabic" w:hAnsi="Traditional Arabic" w:cs="Traditional Arabic"/>
          <w:sz w:val="36"/>
          <w:szCs w:val="36"/>
          <w:rtl/>
        </w:rPr>
        <w:t xml:space="preserve">يمكن للمعلم تقييم تطور التلاميذ وتقدمهم، (2) يمكن للمدرس والتلاميذ إلى الوصي الاتصال عن عمل التلاميذ، (3) يمكن </w:t>
      </w:r>
      <w:r w:rsidR="00904F59" w:rsidRPr="004E71E7">
        <w:rPr>
          <w:rFonts w:ascii="Traditional Arabic" w:hAnsi="Traditional Arabic" w:cs="Traditional Arabic"/>
          <w:sz w:val="36"/>
          <w:szCs w:val="36"/>
          <w:rtl/>
        </w:rPr>
        <w:t>للتلاميذ</w:t>
      </w:r>
      <w:r w:rsidR="00CE0FB6" w:rsidRPr="004E71E7">
        <w:rPr>
          <w:rFonts w:ascii="Traditional Arabic" w:hAnsi="Traditional Arabic" w:cs="Traditional Arabic"/>
          <w:sz w:val="36"/>
          <w:szCs w:val="36"/>
          <w:rtl/>
        </w:rPr>
        <w:t xml:space="preserve"> أن يصبحوا شركاء في عملية التقييم، (4) يمكن </w:t>
      </w:r>
      <w:r w:rsidR="00904F59" w:rsidRPr="004E71E7">
        <w:rPr>
          <w:rFonts w:ascii="Traditional Arabic" w:hAnsi="Traditional Arabic" w:cs="Traditional Arabic"/>
          <w:sz w:val="36"/>
          <w:szCs w:val="36"/>
          <w:rtl/>
        </w:rPr>
        <w:t>للتلاميذ</w:t>
      </w:r>
      <w:r w:rsidR="00CE0FB6" w:rsidRPr="004E71E7">
        <w:rPr>
          <w:rFonts w:ascii="Traditional Arabic" w:hAnsi="Traditional Arabic" w:cs="Traditional Arabic"/>
          <w:sz w:val="36"/>
          <w:szCs w:val="36"/>
          <w:rtl/>
        </w:rPr>
        <w:t xml:space="preserve"> العثور على مواهبهم وقدراتهم، (5) التقييم </w:t>
      </w:r>
      <w:r w:rsidR="00904F59" w:rsidRPr="004E71E7">
        <w:rPr>
          <w:rFonts w:ascii="Traditional Arabic" w:hAnsi="Traditional Arabic" w:cs="Traditional Arabic"/>
          <w:sz w:val="36"/>
          <w:szCs w:val="36"/>
          <w:rtl/>
        </w:rPr>
        <w:t>ال</w:t>
      </w:r>
      <w:r w:rsidR="00CE0FB6" w:rsidRPr="004E71E7">
        <w:rPr>
          <w:rFonts w:ascii="Traditional Arabic" w:hAnsi="Traditional Arabic" w:cs="Traditional Arabic"/>
          <w:sz w:val="36"/>
          <w:szCs w:val="36"/>
          <w:rtl/>
        </w:rPr>
        <w:t xml:space="preserve">موضوعي، (6) يمكن أن يزيد التقييم من تفاعل </w:t>
      </w:r>
      <w:r w:rsidR="00904F59" w:rsidRPr="004E71E7">
        <w:rPr>
          <w:rFonts w:ascii="Traditional Arabic" w:hAnsi="Traditional Arabic" w:cs="Traditional Arabic"/>
          <w:sz w:val="36"/>
          <w:szCs w:val="36"/>
          <w:rtl/>
        </w:rPr>
        <w:lastRenderedPageBreak/>
        <w:t>التلاميذ</w:t>
      </w:r>
      <w:r w:rsidR="00CE0FB6" w:rsidRPr="004E71E7">
        <w:rPr>
          <w:rFonts w:ascii="Traditional Arabic" w:hAnsi="Traditional Arabic" w:cs="Traditional Arabic"/>
          <w:sz w:val="36"/>
          <w:szCs w:val="36"/>
          <w:rtl/>
        </w:rPr>
        <w:t xml:space="preserve"> </w:t>
      </w:r>
      <w:r w:rsidR="00904F59" w:rsidRPr="004E71E7">
        <w:rPr>
          <w:rFonts w:ascii="Traditional Arabic" w:hAnsi="Traditional Arabic" w:cs="Traditional Arabic"/>
          <w:sz w:val="36"/>
          <w:szCs w:val="36"/>
          <w:rtl/>
        </w:rPr>
        <w:t>والمدرس</w:t>
      </w:r>
      <w:r w:rsidR="00CE0FB6" w:rsidRPr="004E71E7">
        <w:rPr>
          <w:rFonts w:ascii="Traditional Arabic" w:hAnsi="Traditional Arabic" w:cs="Traditional Arabic"/>
          <w:sz w:val="36"/>
          <w:szCs w:val="36"/>
          <w:rtl/>
        </w:rPr>
        <w:t xml:space="preserve"> لتحقيق الأهداف، (7) يمكن أن يعزز التقييم دافع </w:t>
      </w:r>
      <w:r w:rsidR="00904F59" w:rsidRPr="004E71E7">
        <w:rPr>
          <w:rFonts w:ascii="Traditional Arabic" w:hAnsi="Traditional Arabic" w:cs="Traditional Arabic"/>
          <w:sz w:val="36"/>
          <w:szCs w:val="36"/>
          <w:rtl/>
        </w:rPr>
        <w:t>التلاميذ</w:t>
      </w:r>
      <w:r w:rsidR="00CE0FB6" w:rsidRPr="004E71E7">
        <w:rPr>
          <w:rFonts w:ascii="Traditional Arabic" w:hAnsi="Traditional Arabic" w:cs="Traditional Arabic"/>
          <w:sz w:val="36"/>
          <w:szCs w:val="36"/>
          <w:rtl/>
        </w:rPr>
        <w:t xml:space="preserve"> </w:t>
      </w:r>
      <w:r w:rsidR="00904F59" w:rsidRPr="004E71E7">
        <w:rPr>
          <w:rFonts w:ascii="Traditional Arabic" w:hAnsi="Traditional Arabic" w:cs="Traditional Arabic"/>
          <w:sz w:val="36"/>
          <w:szCs w:val="36"/>
          <w:rtl/>
        </w:rPr>
        <w:t>للتلاميذ</w:t>
      </w:r>
      <w:r w:rsidR="00CE0FB6" w:rsidRPr="004E71E7">
        <w:rPr>
          <w:rFonts w:ascii="Traditional Arabic" w:hAnsi="Traditional Arabic" w:cs="Traditional Arabic"/>
          <w:sz w:val="36"/>
          <w:szCs w:val="36"/>
          <w:rtl/>
        </w:rPr>
        <w:t xml:space="preserve">، والفخر، والشعور بالملكية وتعزيز الثقة بالنفس، (8) يهدف التقييم إلى تحقيق التعلم الكامل ليس فقط استكمال المواد، (9) يمكن للمدرسين والمشرفين تقييم برنامج التدريس (10) تقييم يمكن تحسين احتراف </w:t>
      </w:r>
      <w:r w:rsidR="00904F59" w:rsidRPr="004E71E7">
        <w:rPr>
          <w:rFonts w:ascii="Traditional Arabic" w:hAnsi="Traditional Arabic" w:cs="Traditional Arabic"/>
          <w:sz w:val="36"/>
          <w:szCs w:val="36"/>
          <w:rtl/>
        </w:rPr>
        <w:t>المدرس.</w:t>
      </w:r>
    </w:p>
    <w:p w:rsidR="00904F59" w:rsidRPr="00D6654A" w:rsidRDefault="00433D6B" w:rsidP="004E71E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بالإضافة إلى ذلك ، فإن منافع تقييم البورتفوليو وفقاً لوزارة التربية الوطنية في مجلة أبحاث تعلم الفيزياء هي كما يلي</w:t>
      </w:r>
      <w:r w:rsidR="00960F7C">
        <w:rPr>
          <w:rStyle w:val="FootnoteReference"/>
          <w:rFonts w:ascii="Traditional Arabic" w:hAnsi="Traditional Arabic" w:cs="Traditional Arabic"/>
          <w:sz w:val="36"/>
          <w:szCs w:val="36"/>
          <w:rtl/>
        </w:rPr>
        <w:footnoteReference w:id="28"/>
      </w:r>
      <w:r w:rsidRPr="00D6654A">
        <w:rPr>
          <w:rFonts w:ascii="Traditional Arabic" w:hAnsi="Traditional Arabic" w:cs="Traditional Arabic"/>
          <w:sz w:val="36"/>
          <w:szCs w:val="36"/>
          <w:rtl/>
        </w:rPr>
        <w:t xml:space="preserve"> :</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تقديم "الأدلة" أكثر وضوحًا أو اكتمالًا حول أداء التلاميذ.</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يمكن أن تكون البورتفوليو الأوراق عبارة عن ملاحظات تقييم تتماشى مع برامج التعلم الجيدة</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تعد البورتفوليو سجلاً طويل الأمد لتقدم التلاميذ</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توفر </w:t>
      </w:r>
      <w:r w:rsidR="00E0161F"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لمحة عامة عن قدرات </w:t>
      </w:r>
      <w:r w:rsidR="00E0161F" w:rsidRPr="00D6654A">
        <w:rPr>
          <w:rFonts w:ascii="Traditional Arabic" w:hAnsi="Traditional Arabic" w:cs="Traditional Arabic"/>
          <w:sz w:val="36"/>
          <w:szCs w:val="36"/>
          <w:rtl/>
        </w:rPr>
        <w:t>التلاميذ</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يوفر استخدام </w:t>
      </w:r>
      <w:r w:rsidR="00E0161F" w:rsidRPr="00D6654A">
        <w:rPr>
          <w:rFonts w:ascii="Traditional Arabic" w:hAnsi="Traditional Arabic" w:cs="Traditional Arabic"/>
          <w:sz w:val="36"/>
          <w:szCs w:val="36"/>
          <w:rtl/>
        </w:rPr>
        <w:t>تقييم البورتفوليو</w:t>
      </w:r>
      <w:r w:rsidRPr="00D6654A">
        <w:rPr>
          <w:rFonts w:ascii="Traditional Arabic" w:hAnsi="Traditional Arabic" w:cs="Traditional Arabic"/>
          <w:sz w:val="36"/>
          <w:szCs w:val="36"/>
          <w:rtl/>
        </w:rPr>
        <w:t xml:space="preserve"> الفرص </w:t>
      </w:r>
      <w:r w:rsidR="00E0161F" w:rsidRPr="00D6654A">
        <w:rPr>
          <w:rFonts w:ascii="Traditional Arabic" w:hAnsi="Traditional Arabic" w:cs="Traditional Arabic"/>
          <w:sz w:val="36"/>
          <w:szCs w:val="36"/>
          <w:rtl/>
        </w:rPr>
        <w:t>للتلاميذ</w:t>
      </w:r>
      <w:r w:rsidRPr="00D6654A">
        <w:rPr>
          <w:rFonts w:ascii="Traditional Arabic" w:hAnsi="Traditional Arabic" w:cs="Traditional Arabic"/>
          <w:sz w:val="36"/>
          <w:szCs w:val="36"/>
          <w:rtl/>
        </w:rPr>
        <w:t xml:space="preserve"> لإثبات تفوقهم، وليس عيوبهم أو أخطائهم في العمل على الأسئلة أو المهام.</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يعكس استخدام </w:t>
      </w:r>
      <w:r w:rsidR="00E0161F" w:rsidRPr="00D6654A">
        <w:rPr>
          <w:rFonts w:ascii="Traditional Arabic" w:hAnsi="Traditional Arabic" w:cs="Traditional Arabic"/>
          <w:sz w:val="36"/>
          <w:szCs w:val="36"/>
          <w:rtl/>
        </w:rPr>
        <w:t xml:space="preserve">تقييم البورتفوليو </w:t>
      </w:r>
      <w:r w:rsidRPr="00D6654A">
        <w:rPr>
          <w:rFonts w:ascii="Traditional Arabic" w:hAnsi="Traditional Arabic" w:cs="Traditional Arabic"/>
          <w:sz w:val="36"/>
          <w:szCs w:val="36"/>
          <w:rtl/>
        </w:rPr>
        <w:t xml:space="preserve">الاعتراف بأساليب التعلم المتنوعة </w:t>
      </w:r>
      <w:r w:rsidR="00E0161F" w:rsidRPr="00D6654A">
        <w:rPr>
          <w:rFonts w:ascii="Traditional Arabic" w:hAnsi="Traditional Arabic" w:cs="Traditional Arabic"/>
          <w:sz w:val="36"/>
          <w:szCs w:val="36"/>
          <w:rtl/>
        </w:rPr>
        <w:t>للتلاميذ</w:t>
      </w:r>
      <w:r w:rsidRPr="00D6654A">
        <w:rPr>
          <w:rFonts w:ascii="Traditional Arabic" w:hAnsi="Traditional Arabic" w:cs="Traditional Arabic"/>
          <w:sz w:val="36"/>
          <w:szCs w:val="36"/>
          <w:rtl/>
        </w:rPr>
        <w:t>.</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 xml:space="preserve">توفر </w:t>
      </w:r>
      <w:r w:rsidR="00E0161F"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فرصًا </w:t>
      </w:r>
      <w:r w:rsidR="00E0161F" w:rsidRPr="00D6654A">
        <w:rPr>
          <w:rFonts w:ascii="Traditional Arabic" w:hAnsi="Traditional Arabic" w:cs="Traditional Arabic"/>
          <w:sz w:val="36"/>
          <w:szCs w:val="36"/>
          <w:rtl/>
        </w:rPr>
        <w:t>للتلاميذ</w:t>
      </w:r>
      <w:r w:rsidRPr="00D6654A">
        <w:rPr>
          <w:rFonts w:ascii="Traditional Arabic" w:hAnsi="Traditional Arabic" w:cs="Traditional Arabic"/>
          <w:sz w:val="36"/>
          <w:szCs w:val="36"/>
          <w:rtl/>
        </w:rPr>
        <w:t xml:space="preserve"> للعب دور نشط في تقييم </w:t>
      </w:r>
      <w:r w:rsidR="00E0161F" w:rsidRPr="00D6654A">
        <w:rPr>
          <w:rFonts w:ascii="Traditional Arabic" w:hAnsi="Traditional Arabic" w:cs="Traditional Arabic"/>
          <w:sz w:val="36"/>
          <w:szCs w:val="36"/>
          <w:rtl/>
        </w:rPr>
        <w:t>تحصيل</w:t>
      </w:r>
      <w:r w:rsidRPr="00D6654A">
        <w:rPr>
          <w:rFonts w:ascii="Traditional Arabic" w:hAnsi="Traditional Arabic" w:cs="Traditional Arabic"/>
          <w:sz w:val="36"/>
          <w:szCs w:val="36"/>
          <w:rtl/>
        </w:rPr>
        <w:t xml:space="preserve"> التعلم</w:t>
      </w:r>
    </w:p>
    <w:p w:rsidR="00783680"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تساعد </w:t>
      </w:r>
      <w:r w:rsidR="00E0161F"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w:t>
      </w:r>
      <w:r w:rsidR="00E0161F" w:rsidRPr="00D6654A">
        <w:rPr>
          <w:rFonts w:ascii="Traditional Arabic" w:hAnsi="Traditional Arabic" w:cs="Traditional Arabic"/>
          <w:sz w:val="36"/>
          <w:szCs w:val="36"/>
          <w:rtl/>
        </w:rPr>
        <w:t xml:space="preserve">للمدرس </w:t>
      </w:r>
      <w:r w:rsidRPr="00D6654A">
        <w:rPr>
          <w:rFonts w:ascii="Traditional Arabic" w:hAnsi="Traditional Arabic" w:cs="Traditional Arabic"/>
          <w:sz w:val="36"/>
          <w:szCs w:val="36"/>
          <w:rtl/>
        </w:rPr>
        <w:t>في اتخاذ القرارات المتعلقة بالتعلم أو تحسين التعلم</w:t>
      </w:r>
      <w:r w:rsidR="00E0161F" w:rsidRPr="00D6654A">
        <w:rPr>
          <w:rFonts w:ascii="Traditional Arabic" w:hAnsi="Traditional Arabic" w:cs="Traditional Arabic"/>
          <w:sz w:val="36"/>
          <w:szCs w:val="36"/>
          <w:rtl/>
        </w:rPr>
        <w:t>.</w:t>
      </w:r>
    </w:p>
    <w:p w:rsidR="00783680" w:rsidRPr="00D6654A" w:rsidRDefault="00E0161F"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البورتفوليو هي عبارة عن مادة كاملة نسبيًا للمناقشة مع أولياء أمور التلاميذ حول تطوير التلاميذ المعنيين</w:t>
      </w:r>
      <w:r w:rsidR="00783680" w:rsidRPr="00D6654A">
        <w:rPr>
          <w:rFonts w:ascii="Traditional Arabic" w:hAnsi="Traditional Arabic" w:cs="Traditional Arabic"/>
          <w:sz w:val="36"/>
          <w:szCs w:val="36"/>
          <w:rtl/>
        </w:rPr>
        <w:t>.</w:t>
      </w:r>
    </w:p>
    <w:p w:rsidR="00433D6B" w:rsidRPr="00D6654A" w:rsidRDefault="00783680" w:rsidP="00D6654A">
      <w:pPr>
        <w:pStyle w:val="ListParagraph"/>
        <w:numPr>
          <w:ilvl w:val="0"/>
          <w:numId w:val="15"/>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تساعد </w:t>
      </w:r>
      <w:r w:rsidR="00E0161F"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الأطراف </w:t>
      </w:r>
      <w:r w:rsidR="00E0161F" w:rsidRPr="00D6654A">
        <w:rPr>
          <w:rFonts w:ascii="Traditional Arabic" w:hAnsi="Traditional Arabic" w:cs="Traditional Arabic"/>
          <w:sz w:val="36"/>
          <w:szCs w:val="36"/>
          <w:rtl/>
        </w:rPr>
        <w:t xml:space="preserve">الخارجية </w:t>
      </w:r>
      <w:r w:rsidRPr="00D6654A">
        <w:rPr>
          <w:rFonts w:ascii="Traditional Arabic" w:hAnsi="Traditional Arabic" w:cs="Traditional Arabic"/>
          <w:sz w:val="36"/>
          <w:szCs w:val="36"/>
          <w:rtl/>
        </w:rPr>
        <w:t xml:space="preserve">على تقييم برنامج التعلم </w:t>
      </w:r>
      <w:r w:rsidR="00E0161F" w:rsidRPr="00D6654A">
        <w:rPr>
          <w:rFonts w:ascii="Traditional Arabic" w:hAnsi="Traditional Arabic" w:cs="Traditional Arabic"/>
          <w:sz w:val="36"/>
          <w:szCs w:val="36"/>
          <w:rtl/>
        </w:rPr>
        <w:t>المقصود.</w:t>
      </w:r>
    </w:p>
    <w:p w:rsidR="00E0161F" w:rsidRPr="00D6654A" w:rsidRDefault="00E0161F" w:rsidP="00D6654A">
      <w:pPr>
        <w:bidi/>
        <w:spacing w:after="0"/>
        <w:jc w:val="both"/>
        <w:rPr>
          <w:rFonts w:ascii="Traditional Arabic" w:hAnsi="Traditional Arabic" w:cs="Traditional Arabic"/>
          <w:sz w:val="36"/>
          <w:szCs w:val="36"/>
          <w:rtl/>
        </w:rPr>
      </w:pPr>
    </w:p>
    <w:p w:rsidR="00E0161F" w:rsidRPr="004E71E7" w:rsidRDefault="00383BB1" w:rsidP="00D6654A">
      <w:pPr>
        <w:pStyle w:val="ListParagraph"/>
        <w:numPr>
          <w:ilvl w:val="0"/>
          <w:numId w:val="2"/>
        </w:numPr>
        <w:bidi/>
        <w:spacing w:after="0"/>
        <w:jc w:val="both"/>
        <w:rPr>
          <w:rFonts w:ascii="Traditional Arabic" w:hAnsi="Traditional Arabic" w:cs="Traditional Arabic"/>
          <w:b/>
          <w:bCs/>
          <w:sz w:val="36"/>
          <w:szCs w:val="36"/>
        </w:rPr>
      </w:pPr>
      <w:r w:rsidRPr="004E71E7">
        <w:rPr>
          <w:rFonts w:ascii="Traditional Arabic" w:hAnsi="Traditional Arabic" w:cs="Traditional Arabic"/>
          <w:b/>
          <w:bCs/>
          <w:sz w:val="36"/>
          <w:szCs w:val="36"/>
          <w:rtl/>
        </w:rPr>
        <w:t>تقنية تقييم البورتفوليو</w:t>
      </w:r>
    </w:p>
    <w:p w:rsidR="00383BB1" w:rsidRPr="004E71E7" w:rsidRDefault="0057374A" w:rsidP="004E71E7">
      <w:pPr>
        <w:bidi/>
        <w:spacing w:after="0"/>
        <w:ind w:firstLine="720"/>
        <w:jc w:val="both"/>
        <w:rPr>
          <w:rFonts w:ascii="Traditional Arabic" w:hAnsi="Traditional Arabic" w:cs="Traditional Arabic"/>
          <w:sz w:val="36"/>
          <w:szCs w:val="36"/>
          <w:rtl/>
        </w:rPr>
      </w:pPr>
      <w:r w:rsidRPr="004E71E7">
        <w:rPr>
          <w:rFonts w:ascii="Traditional Arabic" w:hAnsi="Traditional Arabic" w:cs="Traditional Arabic"/>
          <w:sz w:val="36"/>
          <w:szCs w:val="36"/>
          <w:rtl/>
        </w:rPr>
        <w:t>تتطلب تقنيات تقييم البورتفوليو في الفصل الدراسي الخطوات التالية</w:t>
      </w:r>
      <w:r w:rsidR="00960F7C">
        <w:rPr>
          <w:rStyle w:val="FootnoteReference"/>
          <w:rFonts w:ascii="Traditional Arabic" w:hAnsi="Traditional Arabic" w:cs="Traditional Arabic"/>
          <w:sz w:val="36"/>
          <w:szCs w:val="36"/>
          <w:rtl/>
        </w:rPr>
        <w:footnoteReference w:id="29"/>
      </w:r>
      <w:r w:rsidRPr="004E71E7">
        <w:rPr>
          <w:rFonts w:ascii="Traditional Arabic" w:hAnsi="Traditional Arabic" w:cs="Traditional Arabic"/>
          <w:sz w:val="36"/>
          <w:szCs w:val="36"/>
          <w:rtl/>
        </w:rPr>
        <w:t xml:space="preserve"> :</w:t>
      </w:r>
    </w:p>
    <w:p w:rsidR="0057374A" w:rsidRPr="00D6654A" w:rsidRDefault="000A0BD0"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اشرح للتلاميذ الغرض من استخدام البورتفوليو، وهي ليست مجرد مجموعة من أعمال </w:t>
      </w:r>
      <w:r w:rsidR="00E77DED"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التي يستخدمها </w:t>
      </w:r>
      <w:r w:rsidR="00E77DED" w:rsidRPr="00D6654A">
        <w:rPr>
          <w:rFonts w:ascii="Traditional Arabic" w:hAnsi="Traditional Arabic" w:cs="Traditional Arabic"/>
          <w:sz w:val="36"/>
          <w:szCs w:val="36"/>
          <w:rtl/>
        </w:rPr>
        <w:t>المدرس</w:t>
      </w:r>
      <w:r w:rsidRPr="00D6654A">
        <w:rPr>
          <w:rFonts w:ascii="Traditional Arabic" w:hAnsi="Traditional Arabic" w:cs="Traditional Arabic"/>
          <w:sz w:val="36"/>
          <w:szCs w:val="36"/>
          <w:rtl/>
        </w:rPr>
        <w:t xml:space="preserve"> للتقييم، بل يستخدمها </w:t>
      </w:r>
      <w:r w:rsidR="00E77DED"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أنفسهم أيضًا. من خلال النظر إلى </w:t>
      </w:r>
      <w:r w:rsidR="00E77DED" w:rsidRPr="00D6654A">
        <w:rPr>
          <w:rFonts w:ascii="Traditional Arabic" w:hAnsi="Traditional Arabic" w:cs="Traditional Arabic"/>
          <w:sz w:val="36"/>
          <w:szCs w:val="36"/>
          <w:rtl/>
        </w:rPr>
        <w:t>البورتفوليو</w:t>
      </w:r>
      <w:r w:rsidRPr="00D6654A">
        <w:rPr>
          <w:rFonts w:ascii="Traditional Arabic" w:hAnsi="Traditional Arabic" w:cs="Traditional Arabic"/>
          <w:sz w:val="36"/>
          <w:szCs w:val="36"/>
          <w:rtl/>
        </w:rPr>
        <w:t xml:space="preserve">، يمكن </w:t>
      </w:r>
      <w:r w:rsidR="00E77DED" w:rsidRPr="00D6654A">
        <w:rPr>
          <w:rFonts w:ascii="Traditional Arabic" w:hAnsi="Traditional Arabic" w:cs="Traditional Arabic"/>
          <w:sz w:val="36"/>
          <w:szCs w:val="36"/>
          <w:rtl/>
        </w:rPr>
        <w:t>للتلاميذ</w:t>
      </w:r>
      <w:r w:rsidRPr="00D6654A">
        <w:rPr>
          <w:rFonts w:ascii="Traditional Arabic" w:hAnsi="Traditional Arabic" w:cs="Traditional Arabic"/>
          <w:sz w:val="36"/>
          <w:szCs w:val="36"/>
          <w:rtl/>
        </w:rPr>
        <w:t xml:space="preserve"> رؤية قدراتهم ومهاراتهم ومصالحهم. لن تحدث هذه العملية بشكل عفوي، لكن الأمر يستغرق وقتًا كي يتعلم </w:t>
      </w:r>
      <w:r w:rsidR="00E77DED"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كيفية تصديق نتائج التقييم الخاصة بهم</w:t>
      </w:r>
      <w:r w:rsidR="00E77DED" w:rsidRPr="00D6654A">
        <w:rPr>
          <w:rFonts w:ascii="Traditional Arabic" w:hAnsi="Traditional Arabic" w:cs="Traditional Arabic"/>
          <w:sz w:val="36"/>
          <w:szCs w:val="36"/>
          <w:rtl/>
        </w:rPr>
        <w:t>.</w:t>
      </w:r>
    </w:p>
    <w:p w:rsidR="00E77DED" w:rsidRPr="00D6654A" w:rsidRDefault="00E77DED"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تحديد مع التلاميذ أمثلة على ما سوف يتم عمله. يمكن أن تكون البورتفوليو بين التلميذ وآخر وهم نفسهم ويمكن أن تكون مختلفة. على سبيل المثال، للقدرة على كتابة التلاميذ لجمع نتائج مقالاتهم. في هذه الأثناء، للقدرة على الرسم، يجمع التلاميذ الصور محلية الصنع.</w:t>
      </w:r>
    </w:p>
    <w:p w:rsidR="00E77DED" w:rsidRPr="00D6654A" w:rsidRDefault="00E77DED"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اجمع وحفظ عمل كل طالب في مجلد.</w:t>
      </w:r>
    </w:p>
    <w:p w:rsidR="00E77DED" w:rsidRPr="00D6654A" w:rsidRDefault="00E77DED"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امنح تاريخ الإنشاء لكل مادة معلومات تطويرية لكل طالب حتى يتمكن من رؤية الاختلافات في جودة </w:t>
      </w:r>
      <w:r w:rsidR="00315F0D"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من وقت لآخر.</w:t>
      </w:r>
    </w:p>
    <w:p w:rsidR="00315F0D" w:rsidRPr="00D6654A" w:rsidRDefault="00315F0D"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تحديد المعايير لتقييم عينات بورتفوليو التلاميذ مع وزنهم مع التلاميذ للوصول إلى اتفاق. ناقش مع التلاميذ كيفية تقييم عملهم. على سبيل المثال، بالنسبة للقدرة على كتابة المقالات، فإن معايير التقييم هي على سبيل المثال: استخدام القواعد ، واختيار المفردات، واكتمال الأفكار، وكتابة المنهجيات. نوصي بمناقشة معايير التقييم الخاصة بالعمل والموافقة عليها مع التلاميذ قبل أن يقوم الطالب بعمله. وبالتالي، يعرف التلاميذ توقعات (المعايير) للمدرس ويحاول التلاميذ تحقيق تلك التوقعات أو المعايير.</w:t>
      </w:r>
    </w:p>
    <w:p w:rsidR="00315F0D" w:rsidRPr="00D6654A" w:rsidRDefault="00315F0D"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اطلب من التلاميذ تقييم عملهم بشكل مستمر. يمكن للمدرس توجيه التلاميذ حول كيفية التقييم من خلال تقديم معلومات حول مزايا أو </w:t>
      </w:r>
      <w:r w:rsidRPr="00D6654A">
        <w:rPr>
          <w:rFonts w:ascii="Traditional Arabic" w:hAnsi="Traditional Arabic" w:cs="Traditional Arabic"/>
          <w:sz w:val="36"/>
          <w:szCs w:val="36"/>
          <w:rtl/>
        </w:rPr>
        <w:lastRenderedPageBreak/>
        <w:t>عيوب العمل وكيفية تحسينه. يمكن القيام بذلك عند مناقشة البورتفوليو.</w:t>
      </w:r>
    </w:p>
    <w:p w:rsidR="00315F0D" w:rsidRPr="00D6654A" w:rsidRDefault="00744860" w:rsidP="00D6654A">
      <w:pPr>
        <w:pStyle w:val="ListParagraph"/>
        <w:numPr>
          <w:ilvl w:val="0"/>
          <w:numId w:val="16"/>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بعد تقييم العمل وقيمته لم تكن مرضية، يمكن منح التلاميذ الفرصة للتحسن مرة أخرى. ومع ذلك، بين التلاميذ والمدرس، يجب عقد أو اتفاق بشأن فترة تحسين العمل.</w:t>
      </w:r>
    </w:p>
    <w:p w:rsidR="00744860" w:rsidRPr="00A728B3" w:rsidRDefault="00744860" w:rsidP="00A728B3">
      <w:pPr>
        <w:pStyle w:val="ListParagraph"/>
        <w:numPr>
          <w:ilvl w:val="0"/>
          <w:numId w:val="16"/>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إذا لزم الأمر، جدولة اجتماع لمناقشة البورتفوليو. وكذلك دعوة الآباء إذا اعتبرت ضرورية. هذا هو تقديم تفسير للغرض والأهداف من البورتفوليو، بحيث يمكن للآباء والأمهات مساعدة وتحفيز أطفالهم.</w:t>
      </w:r>
    </w:p>
    <w:p w:rsidR="00744860" w:rsidRPr="00D6654A" w:rsidRDefault="00744860" w:rsidP="004E71E7">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أما بالنسبة </w:t>
      </w:r>
      <w:proofErr w:type="spellStart"/>
      <w:r w:rsidRPr="004E71E7">
        <w:rPr>
          <w:rFonts w:asciiTheme="majorBidi" w:hAnsiTheme="majorBidi" w:cstheme="majorBidi"/>
          <w:sz w:val="24"/>
          <w:szCs w:val="24"/>
        </w:rPr>
        <w:t>Erlina</w:t>
      </w:r>
      <w:proofErr w:type="spellEnd"/>
      <w:r w:rsidRPr="00D6654A">
        <w:rPr>
          <w:rFonts w:ascii="Traditional Arabic" w:hAnsi="Traditional Arabic" w:cs="Traditional Arabic"/>
          <w:sz w:val="36"/>
          <w:szCs w:val="36"/>
          <w:rtl/>
        </w:rPr>
        <w:t>، فإن الأمور التي تحتاج إلى إعدادها من قبل المدرس في استخدام البورتفوليو هي كما يلي</w:t>
      </w:r>
      <w:r w:rsidR="00960F7C">
        <w:rPr>
          <w:rStyle w:val="FootnoteReference"/>
          <w:rFonts w:ascii="Traditional Arabic" w:hAnsi="Traditional Arabic" w:cs="Traditional Arabic"/>
          <w:sz w:val="36"/>
          <w:szCs w:val="36"/>
          <w:rtl/>
        </w:rPr>
        <w:footnoteReference w:id="30"/>
      </w:r>
      <w:r w:rsidRPr="00D6654A">
        <w:rPr>
          <w:rFonts w:ascii="Traditional Arabic" w:hAnsi="Traditional Arabic" w:cs="Traditional Arabic"/>
          <w:sz w:val="36"/>
          <w:szCs w:val="36"/>
          <w:rtl/>
        </w:rPr>
        <w:t xml:space="preserve"> :</w:t>
      </w:r>
    </w:p>
    <w:p w:rsidR="00744860" w:rsidRPr="00D6654A" w:rsidRDefault="0063642D" w:rsidP="00D6654A">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تحديد مقاصد البورتفوليو</w:t>
      </w:r>
    </w:p>
    <w:p w:rsidR="00A728B3" w:rsidRDefault="00F8334C" w:rsidP="00A728B3">
      <w:pPr>
        <w:pStyle w:val="ListParagraph"/>
        <w:bidi/>
        <w:spacing w:after="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تحتاج البورتفوليو المستخدمة إلى وضوح الهدف، سواء لتقييم أفضل الأعمال للتلاميذ، أو تقييم الأداء، أو تطوير كفاءات التلاميذ. يجب فرز كل ثلاثة، بحيث يمكنهم بسهولة تحديد نموذج التقييم.</w:t>
      </w:r>
    </w:p>
    <w:p w:rsidR="00A728B3" w:rsidRDefault="00A728B3" w:rsidP="00A728B3">
      <w:pPr>
        <w:pStyle w:val="ListParagraph"/>
        <w:bidi/>
        <w:spacing w:after="0"/>
        <w:jc w:val="both"/>
        <w:rPr>
          <w:rFonts w:ascii="Traditional Arabic" w:hAnsi="Traditional Arabic" w:cs="Traditional Arabic"/>
          <w:sz w:val="36"/>
          <w:szCs w:val="36"/>
          <w:lang w:val="id-ID"/>
        </w:rPr>
      </w:pPr>
    </w:p>
    <w:p w:rsidR="00A728B3" w:rsidRDefault="00A728B3" w:rsidP="00A728B3">
      <w:pPr>
        <w:pStyle w:val="ListParagraph"/>
        <w:bidi/>
        <w:spacing w:after="0"/>
        <w:jc w:val="both"/>
        <w:rPr>
          <w:rFonts w:ascii="Traditional Arabic" w:hAnsi="Traditional Arabic" w:cs="Traditional Arabic"/>
          <w:sz w:val="36"/>
          <w:szCs w:val="36"/>
          <w:lang w:val="id-ID"/>
        </w:rPr>
      </w:pPr>
    </w:p>
    <w:p w:rsidR="00A728B3" w:rsidRPr="00A728B3" w:rsidRDefault="00A728B3" w:rsidP="00A728B3">
      <w:pPr>
        <w:pStyle w:val="ListParagraph"/>
        <w:bidi/>
        <w:spacing w:after="0"/>
        <w:jc w:val="both"/>
        <w:rPr>
          <w:rFonts w:ascii="Traditional Arabic" w:hAnsi="Traditional Arabic" w:cs="Traditional Arabic"/>
          <w:sz w:val="36"/>
          <w:szCs w:val="36"/>
          <w:lang w:val="id-ID"/>
        </w:rPr>
      </w:pPr>
    </w:p>
    <w:p w:rsidR="00A728B3" w:rsidRPr="00A728B3" w:rsidRDefault="00F8334C" w:rsidP="00A728B3">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ضبط الواجبة مع المنهج</w:t>
      </w:r>
    </w:p>
    <w:p w:rsidR="00F8334C" w:rsidRPr="00A728B3" w:rsidRDefault="00F8334C" w:rsidP="00A728B3">
      <w:pPr>
        <w:pStyle w:val="ListParagraph"/>
        <w:bidi/>
        <w:spacing w:after="0"/>
        <w:jc w:val="both"/>
        <w:rPr>
          <w:rFonts w:ascii="Traditional Arabic" w:hAnsi="Traditional Arabic" w:cs="Traditional Arabic"/>
          <w:sz w:val="36"/>
          <w:szCs w:val="36"/>
          <w:rtl/>
        </w:rPr>
      </w:pPr>
      <w:r w:rsidRPr="00A728B3">
        <w:rPr>
          <w:rFonts w:ascii="Traditional Arabic" w:hAnsi="Traditional Arabic" w:cs="Traditional Arabic"/>
          <w:sz w:val="36"/>
          <w:szCs w:val="36"/>
          <w:rtl/>
        </w:rPr>
        <w:t>يجب أن يكون تقييم البورتفوليو وفقا للأهداف المحددة في المناهج الدراسية. في هذه الحالة، يحتاج اختصاص التوعية إلى تحليل أو تحديد معايير الكفاءة التي يجب تقييمها قبل تصميم البورتفوليو كأداة تقييم.</w:t>
      </w:r>
    </w:p>
    <w:p w:rsidR="00F8334C" w:rsidRPr="00D6654A" w:rsidRDefault="00F8334C" w:rsidP="00D6654A">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تحديد المؤشرات</w:t>
      </w:r>
    </w:p>
    <w:p w:rsidR="00F8334C" w:rsidRPr="00D6654A" w:rsidRDefault="00F8334C" w:rsidP="00D6654A">
      <w:pPr>
        <w:pStyle w:val="ListParagraph"/>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يحتاج المدرس إلى تحديد العناصر الموجودة في البورتفوليو المشتركة للتلاميذ والتي تتفق على جوانب تقييم البورتفوليو.</w:t>
      </w:r>
    </w:p>
    <w:p w:rsidR="00F8334C" w:rsidRPr="00D6654A" w:rsidRDefault="00F8334C" w:rsidP="00D6654A">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تحديد تنسيق البورتفوليو</w:t>
      </w:r>
    </w:p>
    <w:p w:rsidR="00F8334C" w:rsidRPr="00D6654A" w:rsidRDefault="00EA6BAE" w:rsidP="00D6654A">
      <w:pPr>
        <w:pStyle w:val="ListParagraph"/>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يتعين على اختصاصيي التوعية تحديد شكل البورتفوليو بحيث يكون جمع عمل التلاميذ منهجيًا وليس من الصعب تقييمه.</w:t>
      </w:r>
    </w:p>
    <w:p w:rsidR="00EA6BAE" w:rsidRPr="00D6654A" w:rsidRDefault="00EA6BAE" w:rsidP="00D6654A">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تقييد الكمية</w:t>
      </w:r>
    </w:p>
    <w:p w:rsidR="00EA6BAE" w:rsidRPr="00D6654A" w:rsidRDefault="00EA6BAE" w:rsidP="00D6654A">
      <w:pPr>
        <w:pStyle w:val="ListParagraph"/>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يجب أن يكون نطاق البورتفوليو محدودًا بحيث لا يضع عبئًا ثقيلاً على المدرس والتلاميذ.</w:t>
      </w:r>
    </w:p>
    <w:p w:rsidR="00EA6BAE" w:rsidRPr="00D6654A" w:rsidRDefault="00EA6BAE" w:rsidP="00D6654A">
      <w:pPr>
        <w:pStyle w:val="ListParagraph"/>
        <w:numPr>
          <w:ilvl w:val="0"/>
          <w:numId w:val="17"/>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تعيين المخطط</w:t>
      </w:r>
    </w:p>
    <w:p w:rsidR="00FF7F71" w:rsidRDefault="00EA6BAE" w:rsidP="00A728B3">
      <w:pPr>
        <w:pStyle w:val="ListParagraph"/>
        <w:bidi/>
        <w:spacing w:after="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يحتاج المدرس إلى إنشاء مخطط التقييم (أو علامة تقييم) للبورتفوليو، قبل أن يتم إنشاء البورتفوليو من قبل التلاميذ.</w:t>
      </w:r>
    </w:p>
    <w:p w:rsidR="00A728B3" w:rsidRDefault="00A728B3" w:rsidP="00A728B3">
      <w:pPr>
        <w:pStyle w:val="ListParagraph"/>
        <w:bidi/>
        <w:spacing w:after="0"/>
        <w:jc w:val="both"/>
        <w:rPr>
          <w:rFonts w:ascii="Traditional Arabic" w:hAnsi="Traditional Arabic" w:cs="Traditional Arabic"/>
          <w:sz w:val="36"/>
          <w:szCs w:val="36"/>
          <w:lang w:val="id-ID"/>
        </w:rPr>
      </w:pPr>
    </w:p>
    <w:p w:rsidR="00A728B3" w:rsidRPr="00A728B3" w:rsidRDefault="00A728B3" w:rsidP="00A728B3">
      <w:pPr>
        <w:pStyle w:val="ListParagraph"/>
        <w:bidi/>
        <w:spacing w:after="0"/>
        <w:jc w:val="both"/>
        <w:rPr>
          <w:rFonts w:ascii="Traditional Arabic" w:hAnsi="Traditional Arabic" w:cs="Traditional Arabic"/>
          <w:sz w:val="36"/>
          <w:szCs w:val="36"/>
          <w:lang w:val="id-ID"/>
        </w:rPr>
      </w:pPr>
    </w:p>
    <w:p w:rsidR="00EA6BAE" w:rsidRPr="00FF7F71" w:rsidRDefault="00EA6BAE" w:rsidP="00D6654A">
      <w:pPr>
        <w:pStyle w:val="ListParagraph"/>
        <w:numPr>
          <w:ilvl w:val="0"/>
          <w:numId w:val="2"/>
        </w:numPr>
        <w:bidi/>
        <w:spacing w:after="0"/>
        <w:jc w:val="both"/>
        <w:rPr>
          <w:rFonts w:ascii="Traditional Arabic" w:hAnsi="Traditional Arabic" w:cs="Traditional Arabic"/>
          <w:b/>
          <w:bCs/>
          <w:sz w:val="36"/>
          <w:szCs w:val="36"/>
        </w:rPr>
      </w:pPr>
      <w:r w:rsidRPr="00FF7F71">
        <w:rPr>
          <w:rFonts w:ascii="Traditional Arabic" w:hAnsi="Traditional Arabic" w:cs="Traditional Arabic"/>
          <w:b/>
          <w:bCs/>
          <w:sz w:val="36"/>
          <w:szCs w:val="36"/>
          <w:rtl/>
        </w:rPr>
        <w:lastRenderedPageBreak/>
        <w:t>المزايا والعيوب لتقييم البورتفوليو</w:t>
      </w:r>
    </w:p>
    <w:p w:rsidR="00EA6BAE" w:rsidRPr="00FF7F71" w:rsidRDefault="00CF38AB" w:rsidP="00FF7F71">
      <w:pPr>
        <w:bidi/>
        <w:spacing w:after="0"/>
        <w:ind w:firstLine="720"/>
        <w:jc w:val="both"/>
        <w:rPr>
          <w:rFonts w:ascii="Traditional Arabic" w:hAnsi="Traditional Arabic" w:cs="Traditional Arabic"/>
          <w:sz w:val="36"/>
          <w:szCs w:val="36"/>
          <w:rtl/>
        </w:rPr>
      </w:pPr>
      <w:r w:rsidRPr="00FF7F71">
        <w:rPr>
          <w:rFonts w:ascii="Traditional Arabic" w:hAnsi="Traditional Arabic" w:cs="Traditional Arabic"/>
          <w:sz w:val="36"/>
          <w:szCs w:val="36"/>
          <w:rtl/>
        </w:rPr>
        <w:t>التقييم باستخدام البورتفوليو لديه مزايا والعيوب التي تحتاج إلى النظر في استخدامها. المزايا لتقييم البورتفوليو هي على النحو التالي</w:t>
      </w:r>
      <w:r w:rsidR="00960F7C">
        <w:rPr>
          <w:rStyle w:val="FootnoteReference"/>
          <w:rFonts w:ascii="Traditional Arabic" w:hAnsi="Traditional Arabic" w:cs="Traditional Arabic"/>
          <w:sz w:val="36"/>
          <w:szCs w:val="36"/>
          <w:rtl/>
        </w:rPr>
        <w:footnoteReference w:id="31"/>
      </w:r>
      <w:r w:rsidRPr="00FF7F71">
        <w:rPr>
          <w:rFonts w:ascii="Traditional Arabic" w:hAnsi="Traditional Arabic" w:cs="Traditional Arabic"/>
          <w:sz w:val="36"/>
          <w:szCs w:val="36"/>
          <w:rtl/>
        </w:rPr>
        <w:t xml:space="preserve"> :</w:t>
      </w:r>
    </w:p>
    <w:p w:rsidR="008330C7" w:rsidRPr="00D6654A" w:rsidRDefault="008330C7" w:rsidP="00D6654A">
      <w:pPr>
        <w:pStyle w:val="ListParagraph"/>
        <w:numPr>
          <w:ilvl w:val="0"/>
          <w:numId w:val="1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المساءلة. تقييم البورتفوليو هو تقييم مفتوح للمساءلة. يمكن للتلاميذ وأولياء الأمور والمجتمع التحقق من التقييمات التي أجراها المدرس.</w:t>
      </w:r>
    </w:p>
    <w:p w:rsidR="008330C7" w:rsidRPr="00D6654A" w:rsidRDefault="008330C7" w:rsidP="00D6654A">
      <w:pPr>
        <w:pStyle w:val="ListParagraph"/>
        <w:numPr>
          <w:ilvl w:val="0"/>
          <w:numId w:val="1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يلعب التلاميذ دوراً فعالاً في إكمال مهام التعلم. يسمح هذا التقييم للتلاميذ الفرديين بالتطوير وفقًا لخصائصهم واحتياجاتهم وتميزهم.</w:t>
      </w:r>
    </w:p>
    <w:p w:rsidR="008330C7" w:rsidRPr="00D6654A" w:rsidRDefault="008330C7" w:rsidP="00D6654A">
      <w:pPr>
        <w:pStyle w:val="ListParagraph"/>
        <w:numPr>
          <w:ilvl w:val="0"/>
          <w:numId w:val="1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إشراك الأهل والمجتمع. يتيح هذا التقييم التفاعل والتواصل بين أولياء الأمور والمجتمع في عملية التعلم.</w:t>
      </w:r>
    </w:p>
    <w:p w:rsidR="008330C7" w:rsidRPr="00D6654A" w:rsidRDefault="008330C7" w:rsidP="00D6654A">
      <w:pPr>
        <w:pStyle w:val="ListParagraph"/>
        <w:numPr>
          <w:ilvl w:val="0"/>
          <w:numId w:val="1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مرنة. يمكن أن يتم تقييم نتائج التعلم بمرونة بناء على مؤشرات متفقة عليها لتقييم تطور أو تقدم التلاميذ في إنتاج العمل.</w:t>
      </w:r>
    </w:p>
    <w:p w:rsidR="008330C7" w:rsidRPr="00A728B3" w:rsidRDefault="008330C7" w:rsidP="00A728B3">
      <w:pPr>
        <w:pStyle w:val="ListParagraph"/>
        <w:numPr>
          <w:ilvl w:val="0"/>
          <w:numId w:val="18"/>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عادل. يؤيد هذا التقييم جانب العدالة لأنه من المرجح جداً تقييم كل طالب من قبل المدرس وأولياء الأمور والمجتمع بموضوعية دون أن تتأثر بالظروف الاجتماعية والاقتصادية والتلاميذ.</w:t>
      </w:r>
    </w:p>
    <w:p w:rsidR="008330C7" w:rsidRPr="00D6654A" w:rsidRDefault="00E77F5C" w:rsidP="00D6654A">
      <w:p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في حين أن العيوب للتقييم باستخدام البورتفوليو هي على النحو التالي</w:t>
      </w:r>
      <w:r w:rsidR="00960F7C">
        <w:rPr>
          <w:rStyle w:val="FootnoteReference"/>
          <w:rFonts w:ascii="Traditional Arabic" w:hAnsi="Traditional Arabic" w:cs="Traditional Arabic"/>
          <w:sz w:val="36"/>
          <w:szCs w:val="36"/>
          <w:rtl/>
        </w:rPr>
        <w:footnoteReference w:id="32"/>
      </w:r>
      <w:r w:rsidRPr="00D6654A">
        <w:rPr>
          <w:rFonts w:ascii="Traditional Arabic" w:hAnsi="Traditional Arabic" w:cs="Traditional Arabic"/>
          <w:sz w:val="36"/>
          <w:szCs w:val="36"/>
          <w:rtl/>
        </w:rPr>
        <w:t xml:space="preserve"> :</w:t>
      </w:r>
    </w:p>
    <w:p w:rsidR="00E77F5C" w:rsidRPr="00D6654A" w:rsidRDefault="008862E0" w:rsidP="00D6654A">
      <w:pPr>
        <w:pStyle w:val="ListParagraph"/>
        <w:numPr>
          <w:ilvl w:val="0"/>
          <w:numId w:val="1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يتطلب وقتا أطول في صنع وتقييم. يتطلب إجراء الأعمال التي سيتم تقييمها في البروتفوليو لفترة طويلة، بحيث لا يجب تقييم جميع الكفاءات باستخدام </w:t>
      </w:r>
      <w:r w:rsidRPr="00D6654A">
        <w:rPr>
          <w:rFonts w:ascii="Traditional Arabic" w:hAnsi="Traditional Arabic" w:cs="Traditional Arabic"/>
          <w:sz w:val="36"/>
          <w:szCs w:val="36"/>
          <w:rtl/>
        </w:rPr>
        <w:lastRenderedPageBreak/>
        <w:t>هذه التقنية. يقضي المدرس أيضًا وقتًا طويلاً في إجراء التقييمات التي تمت دراستها.</w:t>
      </w:r>
    </w:p>
    <w:p w:rsidR="008862E0" w:rsidRPr="00D6654A" w:rsidRDefault="00ED5FAD" w:rsidP="00D6654A">
      <w:pPr>
        <w:pStyle w:val="ListParagraph"/>
        <w:numPr>
          <w:ilvl w:val="0"/>
          <w:numId w:val="1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لديها موثوقية منخفضة. هذا التقييم أقل موثوقية مقارنة بالتقييمات باستخدام الاختبارات.</w:t>
      </w:r>
    </w:p>
    <w:p w:rsidR="00ED5FAD" w:rsidRPr="00D6654A" w:rsidRDefault="00ED5FAD" w:rsidP="00D6654A">
      <w:pPr>
        <w:pStyle w:val="ListParagraph"/>
        <w:numPr>
          <w:ilvl w:val="0"/>
          <w:numId w:val="1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الصعوبات في تطوير ووضع معايير التقييم. يمكن أن يواجه المدرس الذ ليس لديه معرفة وخبرة كافية في صنع أدوات التقييم صعوبات في تحديد معايير التقييم.</w:t>
      </w:r>
    </w:p>
    <w:p w:rsidR="00ED5FAD" w:rsidRDefault="00ED5FAD" w:rsidP="00D6654A">
      <w:pPr>
        <w:pStyle w:val="ListParagraph"/>
        <w:numPr>
          <w:ilvl w:val="0"/>
          <w:numId w:val="19"/>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يتطلب التخزين الكافي. مشاكل البورتفوليو هي الحاجة إلى مكان لتخزين عمل التلاميذ التي تم جمعها.</w:t>
      </w:r>
    </w:p>
    <w:p w:rsidR="00214B9B" w:rsidRPr="00D6087B" w:rsidRDefault="00214B9B" w:rsidP="00D6087B">
      <w:pPr>
        <w:bidi/>
        <w:spacing w:after="0"/>
        <w:ind w:left="360"/>
        <w:jc w:val="both"/>
        <w:rPr>
          <w:rFonts w:ascii="Traditional Arabic" w:hAnsi="Traditional Arabic" w:cs="Traditional Arabic"/>
          <w:sz w:val="36"/>
          <w:szCs w:val="36"/>
          <w:lang w:val="id-ID"/>
        </w:rPr>
      </w:pPr>
    </w:p>
    <w:p w:rsidR="00ED5FAD" w:rsidRPr="00FF7F71" w:rsidRDefault="00F83D47" w:rsidP="00D6654A">
      <w:pPr>
        <w:pStyle w:val="ListParagraph"/>
        <w:numPr>
          <w:ilvl w:val="0"/>
          <w:numId w:val="1"/>
        </w:numPr>
        <w:bidi/>
        <w:spacing w:after="0"/>
        <w:jc w:val="both"/>
        <w:rPr>
          <w:rFonts w:ascii="Traditional Arabic" w:hAnsi="Traditional Arabic" w:cs="Traditional Arabic"/>
          <w:b/>
          <w:bCs/>
          <w:sz w:val="36"/>
          <w:szCs w:val="36"/>
        </w:rPr>
      </w:pPr>
      <w:r w:rsidRPr="00FF7F71">
        <w:rPr>
          <w:rFonts w:ascii="Traditional Arabic" w:hAnsi="Traditional Arabic" w:cs="Traditional Arabic"/>
          <w:b/>
          <w:bCs/>
          <w:sz w:val="36"/>
          <w:szCs w:val="36"/>
          <w:rtl/>
        </w:rPr>
        <w:t>تعليم اللغة العربية</w:t>
      </w:r>
    </w:p>
    <w:p w:rsidR="00F83D47" w:rsidRPr="00FF7F71" w:rsidRDefault="000658BA" w:rsidP="00D6654A">
      <w:pPr>
        <w:pStyle w:val="ListParagraph"/>
        <w:numPr>
          <w:ilvl w:val="0"/>
          <w:numId w:val="20"/>
        </w:numPr>
        <w:bidi/>
        <w:spacing w:after="0"/>
        <w:jc w:val="both"/>
        <w:rPr>
          <w:rFonts w:ascii="Traditional Arabic" w:hAnsi="Traditional Arabic" w:cs="Traditional Arabic"/>
          <w:b/>
          <w:bCs/>
          <w:sz w:val="36"/>
          <w:szCs w:val="36"/>
        </w:rPr>
      </w:pPr>
      <w:r w:rsidRPr="00FF7F71">
        <w:rPr>
          <w:rFonts w:ascii="Traditional Arabic" w:hAnsi="Traditional Arabic" w:cs="Traditional Arabic"/>
          <w:b/>
          <w:bCs/>
          <w:sz w:val="36"/>
          <w:szCs w:val="36"/>
          <w:rtl/>
        </w:rPr>
        <w:t>تعريف تعليم اللغة العربية</w:t>
      </w:r>
    </w:p>
    <w:p w:rsidR="000658BA" w:rsidRPr="00FF7F71" w:rsidRDefault="00E347C7" w:rsidP="00FF7F71">
      <w:pPr>
        <w:bidi/>
        <w:spacing w:after="0"/>
        <w:ind w:firstLine="720"/>
        <w:jc w:val="both"/>
        <w:rPr>
          <w:rFonts w:ascii="Traditional Arabic" w:hAnsi="Traditional Arabic" w:cs="Traditional Arabic"/>
          <w:sz w:val="36"/>
          <w:szCs w:val="36"/>
          <w:rtl/>
        </w:rPr>
      </w:pPr>
      <w:r w:rsidRPr="00FF7F71">
        <w:rPr>
          <w:rFonts w:ascii="Traditional Arabic" w:hAnsi="Traditional Arabic" w:cs="Traditional Arabic"/>
          <w:sz w:val="36"/>
          <w:szCs w:val="36"/>
          <w:rtl/>
        </w:rPr>
        <w:t>وفقا لبراون، يمكن تفسير التعليم على أنه اكتساب المعرفة حول موضوع أو مهارة من خلال الدراسة أو الخبرة أو التدريس. قال الخولي</w:t>
      </w:r>
      <w:r w:rsidR="009A01B1">
        <w:rPr>
          <w:rStyle w:val="FootnoteReference"/>
          <w:rFonts w:ascii="Traditional Arabic" w:hAnsi="Traditional Arabic" w:cs="Traditional Arabic"/>
          <w:sz w:val="36"/>
          <w:szCs w:val="36"/>
          <w:rtl/>
        </w:rPr>
        <w:footnoteReference w:id="33"/>
      </w:r>
      <w:r w:rsidRPr="00FF7F71">
        <w:rPr>
          <w:rFonts w:ascii="Traditional Arabic" w:hAnsi="Traditional Arabic" w:cs="Traditional Arabic"/>
          <w:sz w:val="36"/>
          <w:szCs w:val="36"/>
          <w:rtl/>
        </w:rPr>
        <w:t xml:space="preserve"> :</w:t>
      </w:r>
    </w:p>
    <w:p w:rsidR="00E347C7" w:rsidRPr="002E78A7" w:rsidRDefault="00B6360F" w:rsidP="00D6654A">
      <w:pPr>
        <w:pStyle w:val="ListParagraph"/>
        <w:spacing w:after="0"/>
        <w:ind w:left="0"/>
        <w:jc w:val="both"/>
        <w:rPr>
          <w:rFonts w:asciiTheme="majorBidi" w:hAnsiTheme="majorBidi" w:cstheme="majorBidi"/>
          <w:i/>
          <w:iCs/>
          <w:sz w:val="24"/>
          <w:szCs w:val="24"/>
          <w:rtl/>
        </w:rPr>
      </w:pPr>
      <w:r w:rsidRPr="002E78A7">
        <w:rPr>
          <w:rFonts w:asciiTheme="majorBidi" w:hAnsiTheme="majorBidi" w:cstheme="majorBidi"/>
          <w:i/>
          <w:iCs/>
          <w:sz w:val="24"/>
          <w:szCs w:val="24"/>
        </w:rPr>
        <w:t>“</w:t>
      </w:r>
      <w:proofErr w:type="gramStart"/>
      <w:r w:rsidRPr="002E78A7">
        <w:rPr>
          <w:rFonts w:asciiTheme="majorBidi" w:hAnsiTheme="majorBidi" w:cstheme="majorBidi"/>
          <w:i/>
          <w:iCs/>
          <w:sz w:val="24"/>
          <w:szCs w:val="24"/>
        </w:rPr>
        <w:t>al-</w:t>
      </w:r>
      <w:proofErr w:type="spellStart"/>
      <w:r w:rsidRPr="002E78A7">
        <w:rPr>
          <w:rFonts w:asciiTheme="majorBidi" w:hAnsiTheme="majorBidi" w:cstheme="majorBidi"/>
          <w:i/>
          <w:iCs/>
          <w:sz w:val="24"/>
          <w:szCs w:val="24"/>
        </w:rPr>
        <w:t>ta’allum</w:t>
      </w:r>
      <w:proofErr w:type="spellEnd"/>
      <w:proofErr w:type="gram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iktisâb</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suluk</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jadîd</w:t>
      </w:r>
      <w:proofErr w:type="spellEnd"/>
      <w:r w:rsidRPr="002E78A7">
        <w:rPr>
          <w:rFonts w:asciiTheme="majorBidi" w:hAnsiTheme="majorBidi" w:cstheme="majorBidi"/>
          <w:i/>
          <w:iCs/>
          <w:sz w:val="24"/>
          <w:szCs w:val="24"/>
        </w:rPr>
        <w:t xml:space="preserve"> au </w:t>
      </w:r>
      <w:proofErr w:type="spellStart"/>
      <w:r w:rsidRPr="002E78A7">
        <w:rPr>
          <w:rFonts w:asciiTheme="majorBidi" w:hAnsiTheme="majorBidi" w:cstheme="majorBidi"/>
          <w:i/>
          <w:iCs/>
          <w:sz w:val="24"/>
          <w:szCs w:val="24"/>
        </w:rPr>
        <w:t>taqwiyah</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sulûk</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sâbiq</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natîjatan</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li</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khubrah</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mâ</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zhâhiran</w:t>
      </w:r>
      <w:proofErr w:type="spellEnd"/>
      <w:r w:rsidRPr="002E78A7">
        <w:rPr>
          <w:rFonts w:asciiTheme="majorBidi" w:hAnsiTheme="majorBidi" w:cstheme="majorBidi"/>
          <w:i/>
          <w:iCs/>
          <w:sz w:val="24"/>
          <w:szCs w:val="24"/>
        </w:rPr>
        <w:t xml:space="preserve"> </w:t>
      </w:r>
      <w:proofErr w:type="spellStart"/>
      <w:r w:rsidRPr="002E78A7">
        <w:rPr>
          <w:rFonts w:asciiTheme="majorBidi" w:hAnsiTheme="majorBidi" w:cstheme="majorBidi"/>
          <w:i/>
          <w:iCs/>
          <w:sz w:val="24"/>
          <w:szCs w:val="24"/>
        </w:rPr>
        <w:t>kâna</w:t>
      </w:r>
      <w:proofErr w:type="spellEnd"/>
      <w:r w:rsidRPr="002E78A7">
        <w:rPr>
          <w:rFonts w:asciiTheme="majorBidi" w:hAnsiTheme="majorBidi" w:cstheme="majorBidi"/>
          <w:i/>
          <w:iCs/>
          <w:sz w:val="24"/>
          <w:szCs w:val="24"/>
        </w:rPr>
        <w:t xml:space="preserve"> au </w:t>
      </w:r>
      <w:proofErr w:type="spellStart"/>
      <w:r w:rsidRPr="002E78A7">
        <w:rPr>
          <w:rFonts w:asciiTheme="majorBidi" w:hAnsiTheme="majorBidi" w:cstheme="majorBidi"/>
          <w:i/>
          <w:iCs/>
          <w:sz w:val="24"/>
          <w:szCs w:val="24"/>
        </w:rPr>
        <w:t>kaminân</w:t>
      </w:r>
      <w:proofErr w:type="spellEnd"/>
      <w:r w:rsidRPr="002E78A7">
        <w:rPr>
          <w:rFonts w:asciiTheme="majorBidi" w:hAnsiTheme="majorBidi" w:cstheme="majorBidi"/>
          <w:i/>
          <w:iCs/>
          <w:sz w:val="24"/>
          <w:szCs w:val="24"/>
        </w:rPr>
        <w:t>”.</w:t>
      </w:r>
    </w:p>
    <w:p w:rsidR="00B6360F" w:rsidRPr="00D6654A" w:rsidRDefault="004A1B3D" w:rsidP="002E78A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وهذا يعني أن التعليم هو حدوث سلوك جديد أو التعزيز للسلوكيات القديمة نتيجة للتجربة، سواء أكان يحدث بشكل صريح أو ضمني. وبالتالي، فإن التعليم هو </w:t>
      </w:r>
      <w:r w:rsidRPr="00D6654A">
        <w:rPr>
          <w:rFonts w:ascii="Traditional Arabic" w:hAnsi="Traditional Arabic" w:cs="Traditional Arabic"/>
          <w:sz w:val="36"/>
          <w:szCs w:val="36"/>
          <w:rtl/>
        </w:rPr>
        <w:lastRenderedPageBreak/>
        <w:t>عملية حدوث تغيرات دائمة نسبيًا ناتجة عن تجربة في شكل تمارين أو تفاعلات مع البيئة.</w:t>
      </w:r>
      <w:r w:rsidR="009A01B1">
        <w:rPr>
          <w:rStyle w:val="FootnoteReference"/>
          <w:rFonts w:ascii="Traditional Arabic" w:hAnsi="Traditional Arabic" w:cs="Traditional Arabic"/>
          <w:sz w:val="36"/>
          <w:szCs w:val="36"/>
          <w:rtl/>
        </w:rPr>
        <w:footnoteReference w:id="34"/>
      </w:r>
    </w:p>
    <w:p w:rsidR="003F567A" w:rsidRPr="00D6654A" w:rsidRDefault="003F567A" w:rsidP="002E78A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بالإضافة إلى أنشطة التعليم، تعتبر أنشطة التعلم المعروفة أيضًا عمليات تتطابق مع الأنشطة التعليمية التي يقوم بها </w:t>
      </w:r>
      <w:r w:rsidR="00B104A0" w:rsidRPr="00D6654A">
        <w:rPr>
          <w:rFonts w:ascii="Traditional Arabic" w:hAnsi="Traditional Arabic" w:cs="Traditional Arabic"/>
          <w:sz w:val="36"/>
          <w:szCs w:val="36"/>
          <w:rtl/>
        </w:rPr>
        <w:t>المدرس</w:t>
      </w:r>
      <w:r w:rsidRPr="00D6654A">
        <w:rPr>
          <w:rFonts w:ascii="Traditional Arabic" w:hAnsi="Traditional Arabic" w:cs="Traditional Arabic"/>
          <w:sz w:val="36"/>
          <w:szCs w:val="36"/>
          <w:rtl/>
        </w:rPr>
        <w:t xml:space="preserve"> كمعلم وتؤدي إلى تعلم </w:t>
      </w:r>
      <w:r w:rsidR="00B104A0"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شيئًا بفعالية وكفاءة. لذا، فإن التعل</w:t>
      </w:r>
      <w:r w:rsidR="00B104A0" w:rsidRPr="00D6654A">
        <w:rPr>
          <w:rFonts w:ascii="Traditional Arabic" w:hAnsi="Traditional Arabic" w:cs="Traditional Arabic"/>
          <w:sz w:val="36"/>
          <w:szCs w:val="36"/>
          <w:rtl/>
        </w:rPr>
        <w:t>ي</w:t>
      </w:r>
      <w:r w:rsidRPr="00D6654A">
        <w:rPr>
          <w:rFonts w:ascii="Traditional Arabic" w:hAnsi="Traditional Arabic" w:cs="Traditional Arabic"/>
          <w:sz w:val="36"/>
          <w:szCs w:val="36"/>
          <w:rtl/>
        </w:rPr>
        <w:t xml:space="preserve">م الأساسي هو أنشطة التدريس التي يتم تنفيذها بشكل أقصي من قبل </w:t>
      </w:r>
      <w:r w:rsidR="00B104A0" w:rsidRPr="00D6654A">
        <w:rPr>
          <w:rFonts w:ascii="Traditional Arabic" w:hAnsi="Traditional Arabic" w:cs="Traditional Arabic"/>
          <w:sz w:val="36"/>
          <w:szCs w:val="36"/>
          <w:rtl/>
        </w:rPr>
        <w:t>المدرس</w:t>
      </w:r>
      <w:r w:rsidRPr="00D6654A">
        <w:rPr>
          <w:rFonts w:ascii="Traditional Arabic" w:hAnsi="Traditional Arabic" w:cs="Traditional Arabic"/>
          <w:sz w:val="36"/>
          <w:szCs w:val="36"/>
          <w:rtl/>
        </w:rPr>
        <w:t xml:space="preserve">، بحيث يقوم </w:t>
      </w:r>
      <w:r w:rsidR="00B104A0" w:rsidRPr="00D6654A">
        <w:rPr>
          <w:rFonts w:ascii="Traditional Arabic" w:hAnsi="Traditional Arabic" w:cs="Traditional Arabic"/>
          <w:sz w:val="36"/>
          <w:szCs w:val="36"/>
          <w:rtl/>
        </w:rPr>
        <w:t>التلاميذ</w:t>
      </w:r>
      <w:r w:rsidRPr="00D6654A">
        <w:rPr>
          <w:rFonts w:ascii="Traditional Arabic" w:hAnsi="Traditional Arabic" w:cs="Traditional Arabic"/>
          <w:sz w:val="36"/>
          <w:szCs w:val="36"/>
          <w:rtl/>
        </w:rPr>
        <w:t xml:space="preserve"> بتدريس، القيام بأنشطة التعل</w:t>
      </w:r>
      <w:r w:rsidR="00B104A0" w:rsidRPr="00D6654A">
        <w:rPr>
          <w:rFonts w:ascii="Traditional Arabic" w:hAnsi="Traditional Arabic" w:cs="Traditional Arabic"/>
          <w:sz w:val="36"/>
          <w:szCs w:val="36"/>
          <w:rtl/>
        </w:rPr>
        <w:t>ي</w:t>
      </w:r>
      <w:r w:rsidRPr="00D6654A">
        <w:rPr>
          <w:rFonts w:ascii="Traditional Arabic" w:hAnsi="Traditional Arabic" w:cs="Traditional Arabic"/>
          <w:sz w:val="36"/>
          <w:szCs w:val="36"/>
          <w:rtl/>
        </w:rPr>
        <w:t xml:space="preserve">م بشكل جيد. وبعبارة أخرى، يعد التعلم جهداً يقوم به </w:t>
      </w:r>
      <w:r w:rsidR="00B104A0" w:rsidRPr="00D6654A">
        <w:rPr>
          <w:rFonts w:ascii="Traditional Arabic" w:hAnsi="Traditional Arabic" w:cs="Traditional Arabic"/>
          <w:sz w:val="36"/>
          <w:szCs w:val="36"/>
          <w:rtl/>
        </w:rPr>
        <w:t>المدرس</w:t>
      </w:r>
      <w:r w:rsidRPr="00D6654A">
        <w:rPr>
          <w:rFonts w:ascii="Traditional Arabic" w:hAnsi="Traditional Arabic" w:cs="Traditional Arabic"/>
          <w:sz w:val="36"/>
          <w:szCs w:val="36"/>
          <w:rtl/>
        </w:rPr>
        <w:t xml:space="preserve"> في إنشاء أنشطة تعلم مادية معينة تفضي إلى تحقيق الأهداف</w:t>
      </w:r>
      <w:r w:rsidR="00B104A0" w:rsidRPr="00D6654A">
        <w:rPr>
          <w:rFonts w:ascii="Traditional Arabic" w:hAnsi="Traditional Arabic" w:cs="Traditional Arabic"/>
          <w:sz w:val="36"/>
          <w:szCs w:val="36"/>
          <w:rtl/>
        </w:rPr>
        <w:t>.</w:t>
      </w:r>
      <w:r w:rsidR="009A01B1">
        <w:rPr>
          <w:rStyle w:val="FootnoteReference"/>
          <w:rFonts w:ascii="Traditional Arabic" w:hAnsi="Traditional Arabic" w:cs="Traditional Arabic"/>
          <w:sz w:val="36"/>
          <w:szCs w:val="36"/>
          <w:rtl/>
        </w:rPr>
        <w:footnoteReference w:id="35"/>
      </w:r>
    </w:p>
    <w:p w:rsidR="00B104A0" w:rsidRPr="00D6654A" w:rsidRDefault="000042D5" w:rsidP="002E78A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وبالتالي، يعد تعليم اللغة الأجنبية نشاطًا تعليميًا يتم تنفيذه إلى أقصى حد من قبل المدرس حتى يتمكن التلاميذ الذين يقومون بتدريس لغات أجنبية معينة من القيام بأنشطة تعليمية بشكل جيد، مما يساعد على تحقيق أهداف تعليم اللغة الأجنبية.</w:t>
      </w:r>
      <w:r w:rsidR="009A01B1">
        <w:rPr>
          <w:rStyle w:val="FootnoteReference"/>
          <w:rFonts w:ascii="Traditional Arabic" w:hAnsi="Traditional Arabic" w:cs="Traditional Arabic"/>
          <w:sz w:val="36"/>
          <w:szCs w:val="36"/>
          <w:rtl/>
        </w:rPr>
        <w:footnoteReference w:id="36"/>
      </w:r>
    </w:p>
    <w:p w:rsidR="000042D5" w:rsidRPr="00D6654A" w:rsidRDefault="00BD0636" w:rsidP="002E78A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في الوقت نفسه، تعد اللغة العربية واحدة من لغات العالم التي شهدت التنمية الاجتماعية للمجتمع والعلوم. تتضمن اللغة العربية في دراسة التاريخ العائلة السامية من كتل اللغات التي تستخدمها الدول التي تعيش حول نهري دجلة والفرات، وسهول سوريا وشبه الجزيرة العربية (الشرق الأوسط).</w:t>
      </w:r>
      <w:r w:rsidR="009A01B1">
        <w:rPr>
          <w:rStyle w:val="FootnoteReference"/>
          <w:rFonts w:ascii="Traditional Arabic" w:hAnsi="Traditional Arabic" w:cs="Traditional Arabic"/>
          <w:sz w:val="36"/>
          <w:szCs w:val="36"/>
          <w:rtl/>
        </w:rPr>
        <w:footnoteReference w:id="37"/>
      </w:r>
    </w:p>
    <w:p w:rsidR="00BD0636" w:rsidRDefault="005C475B" w:rsidP="002E78A7">
      <w:pPr>
        <w:pStyle w:val="ListParagraph"/>
        <w:bidi/>
        <w:spacing w:after="0"/>
        <w:ind w:left="0"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lastRenderedPageBreak/>
        <w:t>استنادا إلى الوصف أعلاه، يمكن للباحثة أن يستنتج أن تعلم اللغة العربية هو نشاط تدريسي في شكل مادة عربية يقوم بها المعلم للطلاب كدارسين من أجل تحقيق هدف تعلم اللغة العربية نفسها.</w:t>
      </w:r>
    </w:p>
    <w:p w:rsidR="002E78A7" w:rsidRDefault="002E78A7" w:rsidP="002E78A7">
      <w:pPr>
        <w:pStyle w:val="ListParagraph"/>
        <w:bidi/>
        <w:spacing w:after="0"/>
        <w:ind w:left="0" w:firstLine="720"/>
        <w:jc w:val="both"/>
        <w:rPr>
          <w:rFonts w:ascii="Traditional Arabic" w:hAnsi="Traditional Arabic" w:cs="Traditional Arabic"/>
          <w:sz w:val="36"/>
          <w:szCs w:val="36"/>
          <w:rtl/>
        </w:rPr>
      </w:pPr>
    </w:p>
    <w:p w:rsidR="00922023" w:rsidRPr="002E78A7" w:rsidRDefault="00922023" w:rsidP="00D6654A">
      <w:pPr>
        <w:pStyle w:val="ListParagraph"/>
        <w:numPr>
          <w:ilvl w:val="0"/>
          <w:numId w:val="20"/>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أهداف تعليم اللغة العربية</w:t>
      </w:r>
    </w:p>
    <w:p w:rsidR="002E78A7" w:rsidRDefault="00922023" w:rsidP="008E7E37">
      <w:pPr>
        <w:bidi/>
        <w:spacing w:after="0"/>
        <w:ind w:firstLine="72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نظريًا، الهدف من تعليم اللغة يعني قدرة الشخص على الكلام بشكل سلبي أو نشط. طبقًا للائحة رقم 2 الصادرة في عام 2008، فإن الهدف من تعليم اللغة العربية يعتمد على خلفية الموضوعات العربية هي مواضيع موجهة لتشجيع وتوجيه وتطوير وتعزيز القدرات وتعزيز المواقف الإيجابية تجاه اللغة العربية، المتقبلة والمنتجة على حد سواء.، القدرة على الانقباض هي القدرة على فهم خطاب الآخرين وفهم القراءة. القدرة الإنتاجية هي القدرة على استخدام اللغة كأداة اتصال شفهية وكتابية. القدرة على الكلام العربي وموقف إيجابي تجاه اللغة العربية مهم جدا في المساعدة على فهم مصادر تعاليم الإسلام، أي القرآن والحديث، وكذلك الكتب باللغة العربية المتعلقة بالإسلام للتلاميذ.</w:t>
      </w:r>
      <w:r w:rsidR="009A01B1">
        <w:rPr>
          <w:rStyle w:val="FootnoteReference"/>
          <w:rFonts w:ascii="Traditional Arabic" w:hAnsi="Traditional Arabic" w:cs="Traditional Arabic"/>
          <w:sz w:val="36"/>
          <w:szCs w:val="36"/>
          <w:rtl/>
        </w:rPr>
        <w:footnoteReference w:id="38"/>
      </w:r>
    </w:p>
    <w:p w:rsidR="00A728B3" w:rsidRDefault="00A728B3" w:rsidP="00A728B3">
      <w:pPr>
        <w:bidi/>
        <w:spacing w:after="0"/>
        <w:ind w:firstLine="720"/>
        <w:jc w:val="both"/>
        <w:rPr>
          <w:rFonts w:ascii="Traditional Arabic" w:hAnsi="Traditional Arabic" w:cs="Traditional Arabic"/>
          <w:sz w:val="36"/>
          <w:szCs w:val="36"/>
          <w:lang w:val="id-ID"/>
        </w:rPr>
      </w:pPr>
    </w:p>
    <w:p w:rsidR="00A728B3" w:rsidRDefault="00A728B3" w:rsidP="00A728B3">
      <w:pPr>
        <w:bidi/>
        <w:spacing w:after="0"/>
        <w:ind w:firstLine="720"/>
        <w:jc w:val="both"/>
        <w:rPr>
          <w:rFonts w:ascii="Traditional Arabic" w:hAnsi="Traditional Arabic" w:cs="Traditional Arabic"/>
          <w:sz w:val="36"/>
          <w:szCs w:val="36"/>
          <w:lang w:val="id-ID"/>
        </w:rPr>
      </w:pPr>
    </w:p>
    <w:p w:rsidR="00A728B3" w:rsidRPr="00A728B3" w:rsidRDefault="00A728B3" w:rsidP="00A728B3">
      <w:pPr>
        <w:bidi/>
        <w:spacing w:after="0"/>
        <w:ind w:firstLine="720"/>
        <w:jc w:val="both"/>
        <w:rPr>
          <w:rFonts w:ascii="Traditional Arabic" w:hAnsi="Traditional Arabic" w:cs="Traditional Arabic"/>
          <w:sz w:val="36"/>
          <w:szCs w:val="36"/>
          <w:lang w:val="id-ID"/>
        </w:rPr>
      </w:pPr>
    </w:p>
    <w:p w:rsidR="00922023" w:rsidRPr="002E78A7" w:rsidRDefault="003140B3" w:rsidP="00D6654A">
      <w:pPr>
        <w:pStyle w:val="ListParagraph"/>
        <w:numPr>
          <w:ilvl w:val="0"/>
          <w:numId w:val="20"/>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lastRenderedPageBreak/>
        <w:t>المجلات لتعليم اللغة العربية</w:t>
      </w:r>
    </w:p>
    <w:p w:rsidR="003140B3" w:rsidRPr="002E78A7" w:rsidRDefault="00C9081C"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يشمل مجلات تعليم اللغة العربية عناصر اللغة مثل قواعد اللغة والمفردات والنطق، ويتضمن أربع مهارات لغوية مثل مهارات الاستماع ومهارات الكلام ومهارات القراءة ومهارات الكتابة.</w:t>
      </w:r>
    </w:p>
    <w:p w:rsidR="00EC2C0F" w:rsidRPr="00D6654A" w:rsidRDefault="00EC2C0F" w:rsidP="00D6654A">
      <w:pPr>
        <w:pStyle w:val="ListParagraph"/>
        <w:numPr>
          <w:ilvl w:val="0"/>
          <w:numId w:val="2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العناصر اللغوية</w:t>
      </w:r>
    </w:p>
    <w:p w:rsidR="00EC2C0F" w:rsidRPr="00D6654A" w:rsidRDefault="00B42A50" w:rsidP="00D6654A">
      <w:pPr>
        <w:pStyle w:val="ListParagraph"/>
        <w:numPr>
          <w:ilvl w:val="0"/>
          <w:numId w:val="22"/>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القواعد</w:t>
      </w:r>
    </w:p>
    <w:p w:rsidR="00214B9B" w:rsidRPr="00A728B3" w:rsidRDefault="0014734B" w:rsidP="00A728B3">
      <w:pPr>
        <w:bidi/>
        <w:spacing w:after="0"/>
        <w:ind w:left="1068"/>
        <w:jc w:val="both"/>
        <w:rPr>
          <w:rFonts w:ascii="Traditional Arabic" w:hAnsi="Traditional Arabic" w:cs="Traditional Arabic"/>
          <w:sz w:val="36"/>
          <w:szCs w:val="36"/>
          <w:lang w:val="id-ID"/>
        </w:rPr>
      </w:pPr>
      <w:r w:rsidRPr="002E78A7">
        <w:rPr>
          <w:rFonts w:ascii="Traditional Arabic" w:hAnsi="Traditional Arabic" w:cs="Traditional Arabic"/>
          <w:sz w:val="36"/>
          <w:szCs w:val="36"/>
          <w:rtl/>
        </w:rPr>
        <w:t>القواعد هي جزء يرتبط بترتيب الكلمات في سلسلة من الكلمات. تنتج سلسلة الكلمات عبارات أو جمل، حسب الكلمات مرتبة فيها، وطبيعة العلاقة بين تلك الكلمات. بالإضافة إلى ذلك، يرتبط قواعد اللغة بالتغيرات في شكل الكلمات، والتي تحدث عادة نتيجة لتشكيل كلمات في عبارات أو جمل. وتشمل أهداف التعلم النحوي التفاهم واستخدام الكلمات والعبارات والجمل.</w:t>
      </w:r>
      <w:r w:rsidR="009A01B1">
        <w:rPr>
          <w:rStyle w:val="FootnoteReference"/>
          <w:rFonts w:ascii="Traditional Arabic" w:hAnsi="Traditional Arabic" w:cs="Traditional Arabic"/>
          <w:sz w:val="36"/>
          <w:szCs w:val="36"/>
          <w:rtl/>
        </w:rPr>
        <w:footnoteReference w:id="39"/>
      </w:r>
    </w:p>
    <w:p w:rsidR="009A01B1" w:rsidRDefault="009A01B1" w:rsidP="00D6654A">
      <w:pPr>
        <w:pStyle w:val="ListParagraph"/>
        <w:numPr>
          <w:ilvl w:val="0"/>
          <w:numId w:val="2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المفردات</w:t>
      </w:r>
    </w:p>
    <w:p w:rsidR="0014734B" w:rsidRPr="00D6654A" w:rsidRDefault="0014734B" w:rsidP="009A01B1">
      <w:pPr>
        <w:pStyle w:val="ListParagraph"/>
        <w:bidi/>
        <w:spacing w:after="0"/>
        <w:ind w:left="1068"/>
        <w:jc w:val="both"/>
        <w:rPr>
          <w:rFonts w:ascii="Traditional Arabic" w:hAnsi="Traditional Arabic" w:cs="Traditional Arabic"/>
          <w:sz w:val="36"/>
          <w:szCs w:val="36"/>
        </w:rPr>
      </w:pPr>
      <w:r w:rsidRPr="00D6654A">
        <w:rPr>
          <w:rFonts w:ascii="Traditional Arabic" w:hAnsi="Traditional Arabic" w:cs="Traditional Arabic"/>
          <w:sz w:val="36"/>
          <w:szCs w:val="36"/>
          <w:rtl/>
        </w:rPr>
        <w:t xml:space="preserve">وفقا </w:t>
      </w:r>
      <w:r w:rsidRPr="002E78A7">
        <w:rPr>
          <w:rFonts w:asciiTheme="majorBidi" w:hAnsiTheme="majorBidi" w:cstheme="majorBidi"/>
          <w:sz w:val="24"/>
          <w:szCs w:val="24"/>
        </w:rPr>
        <w:t>Penny</w:t>
      </w:r>
      <w:r w:rsidRPr="00D6654A">
        <w:rPr>
          <w:rFonts w:ascii="Traditional Arabic" w:hAnsi="Traditional Arabic" w:cs="Traditional Arabic"/>
          <w:sz w:val="36"/>
          <w:szCs w:val="36"/>
          <w:rtl/>
        </w:rPr>
        <w:t xml:space="preserve"> في قاموسها الإنجليزي، تُسمى </w:t>
      </w:r>
      <w:r w:rsidRPr="002E78A7">
        <w:rPr>
          <w:rFonts w:asciiTheme="majorBidi" w:hAnsiTheme="majorBidi" w:cstheme="majorBidi"/>
          <w:sz w:val="24"/>
          <w:szCs w:val="24"/>
          <w:rtl/>
        </w:rPr>
        <w:t>المفردات</w:t>
      </w:r>
      <w:r w:rsidRPr="002E78A7">
        <w:rPr>
          <w:rFonts w:asciiTheme="majorBidi" w:hAnsiTheme="majorBidi" w:cstheme="majorBidi"/>
          <w:sz w:val="24"/>
          <w:szCs w:val="24"/>
        </w:rPr>
        <w:t>Vocabulary</w:t>
      </w:r>
      <w:r w:rsidRPr="00D6654A">
        <w:rPr>
          <w:rFonts w:ascii="Traditional Arabic" w:hAnsi="Traditional Arabic" w:cs="Traditional Arabic"/>
          <w:sz w:val="36"/>
          <w:szCs w:val="36"/>
          <w:rtl/>
        </w:rPr>
        <w:t xml:space="preserve">، مما يعني في القاموس هو "الكلمات التي نعلمها في اللغة الأجنبية". هذا يعني </w:t>
      </w:r>
      <w:r w:rsidRPr="00D6654A">
        <w:rPr>
          <w:rFonts w:ascii="Traditional Arabic" w:hAnsi="Traditional Arabic" w:cs="Traditional Arabic"/>
          <w:sz w:val="36"/>
          <w:szCs w:val="36"/>
          <w:rtl/>
        </w:rPr>
        <w:lastRenderedPageBreak/>
        <w:t>الكلمات التي تدرس عند تعلم لغة أجنبية.</w:t>
      </w:r>
      <w:r w:rsidR="009A01B1">
        <w:rPr>
          <w:rStyle w:val="FootnoteReference"/>
          <w:rFonts w:ascii="Traditional Arabic" w:hAnsi="Traditional Arabic" w:cs="Traditional Arabic"/>
          <w:sz w:val="36"/>
          <w:szCs w:val="36"/>
          <w:rtl/>
        </w:rPr>
        <w:footnoteReference w:id="40"/>
      </w:r>
      <w:r w:rsidRPr="00D6654A">
        <w:rPr>
          <w:rFonts w:ascii="Traditional Arabic" w:hAnsi="Traditional Arabic" w:cs="Traditional Arabic"/>
          <w:sz w:val="36"/>
          <w:szCs w:val="36"/>
          <w:rtl/>
        </w:rPr>
        <w:t xml:space="preserve"> لذا فإن المفردات هي كلمة ما قبل الكلمة التي يتم تدريسها في تعلم اللغة الثانية.</w:t>
      </w:r>
    </w:p>
    <w:p w:rsidR="0014734B" w:rsidRPr="00D6654A" w:rsidRDefault="0014734B" w:rsidP="00D6654A">
      <w:pPr>
        <w:pStyle w:val="ListParagraph"/>
        <w:numPr>
          <w:ilvl w:val="0"/>
          <w:numId w:val="22"/>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الأصوات</w:t>
      </w:r>
    </w:p>
    <w:p w:rsidR="0014734B" w:rsidRPr="002E78A7" w:rsidRDefault="00F3563A" w:rsidP="002E78A7">
      <w:pPr>
        <w:bidi/>
        <w:spacing w:after="0"/>
        <w:ind w:left="1068"/>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الصوت هو أثر يحدث اهتزاز الأجسام، و ينتقل في وسط مادى، و يدرك بحاسة السمع. و هو اللّبان الّذي يشيّد منه الكلمة و الكلمات هي الّتي تشيّد منها الجملة، و الجملة هي الّتي البنات لتشيّد الكلام.</w:t>
      </w:r>
      <w:r w:rsidR="009A01B1">
        <w:rPr>
          <w:rStyle w:val="FootnoteReference"/>
          <w:rFonts w:ascii="Traditional Arabic" w:hAnsi="Traditional Arabic" w:cs="Traditional Arabic"/>
          <w:sz w:val="36"/>
          <w:szCs w:val="36"/>
          <w:rtl/>
        </w:rPr>
        <w:footnoteReference w:id="41"/>
      </w:r>
    </w:p>
    <w:p w:rsidR="00F3563A" w:rsidRPr="002E78A7" w:rsidRDefault="00F3563A" w:rsidP="002E78A7">
      <w:pPr>
        <w:bidi/>
        <w:spacing w:after="0"/>
        <w:ind w:left="1068"/>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الأصوات هي وسيط لغوي موحد تم استخدامها أو تحدث بشكل طبيعي للتواصل والتفاعل بين كائن بشري وآخر.</w:t>
      </w:r>
      <w:r w:rsidR="009A01B1">
        <w:rPr>
          <w:rStyle w:val="FootnoteReference"/>
          <w:rFonts w:ascii="Traditional Arabic" w:hAnsi="Traditional Arabic" w:cs="Traditional Arabic"/>
          <w:sz w:val="36"/>
          <w:szCs w:val="36"/>
          <w:rtl/>
        </w:rPr>
        <w:footnoteReference w:id="42"/>
      </w:r>
    </w:p>
    <w:p w:rsidR="00F3563A" w:rsidRPr="00D6654A" w:rsidRDefault="00F3563A" w:rsidP="00D6654A">
      <w:pPr>
        <w:pStyle w:val="ListParagraph"/>
        <w:numPr>
          <w:ilvl w:val="0"/>
          <w:numId w:val="21"/>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المهارات لللغة العربية</w:t>
      </w:r>
    </w:p>
    <w:p w:rsidR="00F3563A" w:rsidRPr="00D6654A" w:rsidRDefault="00B52B42" w:rsidP="00D6654A">
      <w:pPr>
        <w:pStyle w:val="ListParagraph"/>
        <w:numPr>
          <w:ilvl w:val="0"/>
          <w:numId w:val="2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مهارة الاستماع</w:t>
      </w:r>
    </w:p>
    <w:p w:rsidR="00B52B42" w:rsidRPr="002E78A7" w:rsidRDefault="00F7067E"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مهارة الاستماع هي قدرة الشخص على استيعاب أو فهم الكلمات أو الجمل التي يتحدث بها بعض الشركاء أو وسائل الإعلام.</w:t>
      </w:r>
      <w:r w:rsidR="009A01B1">
        <w:rPr>
          <w:rStyle w:val="FootnoteReference"/>
          <w:rFonts w:ascii="Traditional Arabic" w:hAnsi="Traditional Arabic" w:cs="Traditional Arabic"/>
          <w:sz w:val="36"/>
          <w:szCs w:val="36"/>
          <w:rtl/>
        </w:rPr>
        <w:footnoteReference w:id="43"/>
      </w:r>
    </w:p>
    <w:p w:rsidR="00F7067E" w:rsidRDefault="00F7067E"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أن المقصود باالاستماع هنا ليس السماع بل المقصود هو الإنصات  و نجد أن  الاستماع عملية إنصات إلى الرموز المنطوقة ثم تفسيرها</w:t>
      </w:r>
      <w:r w:rsidR="00F109B6">
        <w:rPr>
          <w:rFonts w:ascii="Traditional Arabic" w:hAnsi="Traditional Arabic" w:cs="Traditional Arabic" w:hint="cs"/>
          <w:sz w:val="36"/>
          <w:szCs w:val="36"/>
          <w:rtl/>
        </w:rPr>
        <w:t>.</w:t>
      </w:r>
      <w:r w:rsidR="00F109B6">
        <w:rPr>
          <w:rStyle w:val="FootnoteReference"/>
          <w:rFonts w:ascii="Traditional Arabic" w:hAnsi="Traditional Arabic" w:cs="Traditional Arabic"/>
          <w:sz w:val="36"/>
          <w:szCs w:val="36"/>
          <w:rtl/>
        </w:rPr>
        <w:footnoteReference w:id="44"/>
      </w:r>
    </w:p>
    <w:p w:rsidR="002E78A7" w:rsidRPr="002E78A7" w:rsidRDefault="002E78A7" w:rsidP="002E78A7">
      <w:pPr>
        <w:bidi/>
        <w:spacing w:after="0"/>
        <w:ind w:left="992" w:firstLine="720"/>
        <w:jc w:val="both"/>
        <w:rPr>
          <w:rFonts w:ascii="Traditional Arabic" w:hAnsi="Traditional Arabic" w:cs="Traditional Arabic"/>
          <w:sz w:val="36"/>
          <w:szCs w:val="36"/>
          <w:rtl/>
        </w:rPr>
      </w:pPr>
    </w:p>
    <w:p w:rsidR="00F7067E" w:rsidRPr="00D6654A" w:rsidRDefault="00F7067E" w:rsidP="00D6654A">
      <w:pPr>
        <w:pStyle w:val="ListParagraph"/>
        <w:numPr>
          <w:ilvl w:val="0"/>
          <w:numId w:val="2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مهارة الكلام</w:t>
      </w:r>
    </w:p>
    <w:p w:rsidR="00F7067E" w:rsidRPr="002E78A7" w:rsidRDefault="00E914EA"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مهارة الكلام هي أنشطة اللغة لمستخدم اللغة الذي يتطلب مبادرات حقيقية في استخدام اللغة للتعبير عن أنفسهم لفظيا. مهارة الكلام هي مهارات اللغة النشطة والإنتاجية، تتطلب مهارات الكلام إتقان العديد من الجوانب وقواعد استخدام اللغة.</w:t>
      </w:r>
      <w:r w:rsidR="00F109B6">
        <w:rPr>
          <w:rStyle w:val="FootnoteReference"/>
          <w:rFonts w:ascii="Traditional Arabic" w:hAnsi="Traditional Arabic" w:cs="Traditional Arabic"/>
          <w:sz w:val="36"/>
          <w:szCs w:val="36"/>
          <w:rtl/>
        </w:rPr>
        <w:footnoteReference w:id="45"/>
      </w:r>
    </w:p>
    <w:p w:rsidR="00E914EA" w:rsidRPr="00D6654A" w:rsidRDefault="00E914EA" w:rsidP="00D6654A">
      <w:pPr>
        <w:pStyle w:val="ListParagraph"/>
        <w:numPr>
          <w:ilvl w:val="0"/>
          <w:numId w:val="2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مهارة القراءة</w:t>
      </w:r>
    </w:p>
    <w:p w:rsidR="00E914EA" w:rsidRPr="002E78A7" w:rsidRDefault="0001280B" w:rsidP="002E78A7">
      <w:pPr>
        <w:bidi/>
        <w:spacing w:after="0"/>
        <w:ind w:left="108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 xml:space="preserve">شرح </w:t>
      </w:r>
      <w:proofErr w:type="spellStart"/>
      <w:r w:rsidRPr="002E78A7">
        <w:rPr>
          <w:rFonts w:asciiTheme="majorBidi" w:hAnsiTheme="majorBidi" w:cstheme="majorBidi"/>
          <w:sz w:val="24"/>
          <w:szCs w:val="24"/>
        </w:rPr>
        <w:t>Thu’aimah</w:t>
      </w:r>
      <w:proofErr w:type="spellEnd"/>
      <w:r w:rsidRPr="002E78A7">
        <w:rPr>
          <w:rFonts w:ascii="Traditional Arabic" w:hAnsi="Traditional Arabic" w:cs="Traditional Arabic"/>
          <w:sz w:val="36"/>
          <w:szCs w:val="36"/>
          <w:rtl/>
        </w:rPr>
        <w:t xml:space="preserve"> في</w:t>
      </w:r>
      <w:r w:rsidRPr="002E78A7">
        <w:rPr>
          <w:rFonts w:ascii="Traditional Arabic" w:hAnsi="Traditional Arabic" w:cs="Traditional Arabic"/>
          <w:sz w:val="36"/>
          <w:szCs w:val="36"/>
        </w:rPr>
        <w:t xml:space="preserve"> </w:t>
      </w:r>
      <w:proofErr w:type="spellStart"/>
      <w:r w:rsidRPr="002E78A7">
        <w:rPr>
          <w:rFonts w:asciiTheme="majorBidi" w:hAnsiTheme="majorBidi" w:cstheme="majorBidi"/>
          <w:sz w:val="24"/>
          <w:szCs w:val="24"/>
        </w:rPr>
        <w:t>Erlina</w:t>
      </w:r>
      <w:proofErr w:type="spellEnd"/>
      <w:r w:rsidRPr="002E78A7">
        <w:rPr>
          <w:rFonts w:ascii="Traditional Arabic" w:hAnsi="Traditional Arabic" w:cs="Traditional Arabic"/>
          <w:sz w:val="36"/>
          <w:szCs w:val="36"/>
        </w:rPr>
        <w:t xml:space="preserve"> </w:t>
      </w:r>
      <w:r w:rsidRPr="002E78A7">
        <w:rPr>
          <w:rFonts w:ascii="Traditional Arabic" w:hAnsi="Traditional Arabic" w:cs="Traditional Arabic"/>
          <w:sz w:val="36"/>
          <w:szCs w:val="36"/>
          <w:rtl/>
        </w:rPr>
        <w:t xml:space="preserve"> أن معنى كلمة قراء هو كما يلي :</w:t>
      </w:r>
    </w:p>
    <w:p w:rsidR="0001280B" w:rsidRPr="002E78A7" w:rsidRDefault="0001280B" w:rsidP="002E78A7">
      <w:pPr>
        <w:bidi/>
        <w:spacing w:after="0"/>
        <w:ind w:left="108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إن القراءة نشاط يتكون من أربعة عناصر : استقبال بصري للرموز وهذا ما نسميه بالنقد. ودمج لهذه الأفكار مع أفكار القارئ. و تصور لتطبيقاتها في حياته مستقبل و هذا ما نسمّيه بالتفاعل. القراءة، إذن تعرّف و فهم، و النقد، و التفاعل، إنها نشط عقليّ يستلزم تدخل شحصية الإنسان و كل جوانبها</w:t>
      </w:r>
      <w:r w:rsidR="00F109B6">
        <w:rPr>
          <w:rFonts w:ascii="Traditional Arabic" w:hAnsi="Traditional Arabic" w:cs="Traditional Arabic" w:hint="cs"/>
          <w:sz w:val="36"/>
          <w:szCs w:val="36"/>
          <w:rtl/>
        </w:rPr>
        <w:t>.</w:t>
      </w:r>
      <w:r w:rsidR="00F109B6">
        <w:rPr>
          <w:rStyle w:val="FootnoteReference"/>
          <w:rFonts w:ascii="Traditional Arabic" w:hAnsi="Traditional Arabic" w:cs="Traditional Arabic"/>
          <w:sz w:val="36"/>
          <w:szCs w:val="36"/>
          <w:rtl/>
        </w:rPr>
        <w:footnoteReference w:id="46"/>
      </w:r>
    </w:p>
    <w:p w:rsidR="0001280B" w:rsidRPr="002E78A7" w:rsidRDefault="0001280B"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مهارة القراءة هي القدرة على التعرف على محتويات شيء مكتوب (رموز مكتوبة) وفهمها من خلال قراءتها أو استيعابها في القلب.</w:t>
      </w:r>
      <w:r w:rsidR="00F109B6">
        <w:rPr>
          <w:rStyle w:val="FootnoteReference"/>
          <w:rFonts w:ascii="Traditional Arabic" w:hAnsi="Traditional Arabic" w:cs="Traditional Arabic"/>
          <w:sz w:val="36"/>
          <w:szCs w:val="36"/>
          <w:rtl/>
        </w:rPr>
        <w:footnoteReference w:id="47"/>
      </w:r>
      <w:r w:rsidRPr="002E78A7">
        <w:rPr>
          <w:rFonts w:ascii="Traditional Arabic" w:hAnsi="Traditional Arabic" w:cs="Traditional Arabic"/>
          <w:sz w:val="36"/>
          <w:szCs w:val="36"/>
          <w:rtl/>
        </w:rPr>
        <w:t xml:space="preserve"> مهارة القراءة هي تقبلا، أي تلقي المعلومات (من المؤلف) في الكتابة.</w:t>
      </w:r>
    </w:p>
    <w:p w:rsidR="0001280B" w:rsidRPr="00D6654A" w:rsidRDefault="0001280B" w:rsidP="00D6654A">
      <w:pPr>
        <w:pStyle w:val="ListParagraph"/>
        <w:numPr>
          <w:ilvl w:val="0"/>
          <w:numId w:val="23"/>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مهارة الكتابة</w:t>
      </w:r>
    </w:p>
    <w:p w:rsidR="0001280B" w:rsidRPr="002E78A7" w:rsidRDefault="008D65A6"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lastRenderedPageBreak/>
        <w:t>الكتابة ترجمة للفكر و نقل للمشاعر و وصف للتجارب و تسجيل للأحداث وفق رموز مكتوبة متعارف عليها بين أبناء الأمة المتكلمين و القارئين و الكاتبين</w:t>
      </w:r>
      <w:r w:rsidR="00F109B6">
        <w:rPr>
          <w:rStyle w:val="FootnoteReference"/>
          <w:rFonts w:ascii="Traditional Arabic" w:hAnsi="Traditional Arabic" w:cs="Traditional Arabic"/>
          <w:sz w:val="36"/>
          <w:szCs w:val="36"/>
          <w:rtl/>
        </w:rPr>
        <w:footnoteReference w:id="48"/>
      </w:r>
    </w:p>
    <w:p w:rsidR="008D65A6" w:rsidRDefault="008D65A6" w:rsidP="002E78A7">
      <w:pPr>
        <w:bidi/>
        <w:spacing w:after="0"/>
        <w:ind w:left="992"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مهارة الكتابة هي المهارات التي تعبر عن الأفكار والمشاعر وأشكال الكتابة (المقالات).</w:t>
      </w:r>
      <w:r w:rsidR="00F109B6">
        <w:rPr>
          <w:rStyle w:val="FootnoteReference"/>
          <w:rFonts w:ascii="Traditional Arabic" w:hAnsi="Traditional Arabic" w:cs="Traditional Arabic"/>
          <w:sz w:val="36"/>
          <w:szCs w:val="36"/>
          <w:rtl/>
        </w:rPr>
        <w:footnoteReference w:id="49"/>
      </w:r>
      <w:r w:rsidRPr="002E78A7">
        <w:rPr>
          <w:rFonts w:ascii="Traditional Arabic" w:hAnsi="Traditional Arabic" w:cs="Traditional Arabic"/>
          <w:sz w:val="36"/>
          <w:szCs w:val="36"/>
          <w:rtl/>
        </w:rPr>
        <w:t xml:space="preserve"> مهارة الكتابة هي إنتاجية، وهي إعطاء نتائج التعبير عن الأفكار والمشاعر للقراءة في الكتابة.</w:t>
      </w:r>
    </w:p>
    <w:p w:rsidR="002E78A7" w:rsidRPr="002E78A7" w:rsidRDefault="002E78A7" w:rsidP="002E78A7">
      <w:pPr>
        <w:bidi/>
        <w:spacing w:after="0"/>
        <w:ind w:left="992" w:firstLine="720"/>
        <w:jc w:val="both"/>
        <w:rPr>
          <w:rFonts w:ascii="Traditional Arabic" w:hAnsi="Traditional Arabic" w:cs="Traditional Arabic"/>
          <w:sz w:val="36"/>
          <w:szCs w:val="36"/>
          <w:rtl/>
        </w:rPr>
      </w:pPr>
    </w:p>
    <w:p w:rsidR="008D65A6" w:rsidRPr="002E78A7" w:rsidRDefault="008D65A6" w:rsidP="00D6654A">
      <w:pPr>
        <w:pStyle w:val="ListParagraph"/>
        <w:numPr>
          <w:ilvl w:val="0"/>
          <w:numId w:val="20"/>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الطرق لتعليم اللغة العربية</w:t>
      </w:r>
    </w:p>
    <w:p w:rsidR="008D65A6" w:rsidRPr="002E78A7" w:rsidRDefault="00B361E7"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 xml:space="preserve">كلمة </w:t>
      </w:r>
      <w:proofErr w:type="spellStart"/>
      <w:r w:rsidRPr="002E78A7">
        <w:rPr>
          <w:rFonts w:asciiTheme="majorBidi" w:hAnsiTheme="majorBidi" w:cstheme="majorBidi"/>
          <w:sz w:val="24"/>
          <w:szCs w:val="24"/>
        </w:rPr>
        <w:t>Metode</w:t>
      </w:r>
      <w:proofErr w:type="spellEnd"/>
      <w:r w:rsidRPr="002E78A7">
        <w:rPr>
          <w:rFonts w:ascii="Traditional Arabic" w:hAnsi="Traditional Arabic" w:cs="Traditional Arabic"/>
          <w:sz w:val="36"/>
          <w:szCs w:val="36"/>
          <w:rtl/>
        </w:rPr>
        <w:t xml:space="preserve"> تأتي من اللغة اليونانية </w:t>
      </w:r>
      <w:proofErr w:type="spellStart"/>
      <w:r w:rsidRPr="002E78A7">
        <w:rPr>
          <w:rFonts w:asciiTheme="majorBidi" w:hAnsiTheme="majorBidi" w:cstheme="majorBidi"/>
          <w:sz w:val="24"/>
          <w:szCs w:val="24"/>
        </w:rPr>
        <w:t>Metodos</w:t>
      </w:r>
      <w:proofErr w:type="spellEnd"/>
      <w:r w:rsidRPr="002E78A7">
        <w:rPr>
          <w:rFonts w:ascii="Traditional Arabic" w:hAnsi="Traditional Arabic" w:cs="Traditional Arabic"/>
          <w:sz w:val="36"/>
          <w:szCs w:val="36"/>
          <w:rtl/>
        </w:rPr>
        <w:t>، مما يعني الطريق. في اللغة، الطريقة تعني المسار، النظام، المدرسة، التدفق، الاتجاه، الحالة، عمود المأوى، النبلاء، والخدوش (خطوط على شيء ما). في المصطلحات، الطريقة هي أسلوب التعليم في مادة التعلم عندما تحدث عملية التعلم. إن طريقة تعليم اللغة العربية هي الطريقة الصحيحة أو الطريقة المثلى لكيفية قيام المدرس بتقديم مواد تعليمية باللغة العربية حتى يتم قبولها بسهولة، ويتقنها، ويستوعبها التلاميذ بسهولة ويسر.</w:t>
      </w:r>
      <w:r w:rsidR="00F109B6">
        <w:rPr>
          <w:rStyle w:val="FootnoteReference"/>
          <w:rFonts w:ascii="Traditional Arabic" w:hAnsi="Traditional Arabic" w:cs="Traditional Arabic"/>
          <w:sz w:val="36"/>
          <w:szCs w:val="36"/>
          <w:rtl/>
        </w:rPr>
        <w:footnoteReference w:id="50"/>
      </w:r>
    </w:p>
    <w:p w:rsidR="002E78A7" w:rsidRPr="00A728B3" w:rsidRDefault="006E455D" w:rsidP="00A728B3">
      <w:pPr>
        <w:bidi/>
        <w:spacing w:after="0"/>
        <w:ind w:firstLine="720"/>
        <w:jc w:val="both"/>
        <w:rPr>
          <w:rFonts w:ascii="Traditional Arabic" w:hAnsi="Traditional Arabic" w:cs="Traditional Arabic"/>
          <w:sz w:val="36"/>
          <w:szCs w:val="36"/>
          <w:lang w:val="id-ID"/>
        </w:rPr>
      </w:pPr>
      <w:r w:rsidRPr="002E78A7">
        <w:rPr>
          <w:rFonts w:ascii="Traditional Arabic" w:hAnsi="Traditional Arabic" w:cs="Traditional Arabic"/>
          <w:sz w:val="36"/>
          <w:szCs w:val="36"/>
          <w:rtl/>
        </w:rPr>
        <w:t xml:space="preserve">عند اختيار طرق تعلم اللغة العربية، هناك العديد من العوامل التي يجب أن يعرفها المدرس للمساعدة في اختيار وتحديد طريقة وتقنية وتقييمها. العوامل التي </w:t>
      </w:r>
      <w:r w:rsidRPr="002E78A7">
        <w:rPr>
          <w:rFonts w:ascii="Traditional Arabic" w:hAnsi="Traditional Arabic" w:cs="Traditional Arabic"/>
          <w:sz w:val="36"/>
          <w:szCs w:val="36"/>
          <w:rtl/>
        </w:rPr>
        <w:lastRenderedPageBreak/>
        <w:t>يجب أن يراعيها المدرس في اختيار أساليب التعلم العربية هي (أ) الأهداف المراد تحقيقها، (ب) حالة التلاميذ، (ج) المواد التعليمية (د) حالات التعليم والتعلم (هـ) التسهيلات المتاحة، (و) المدرسون، و (ز) مزايا وعيوب مختلف أساليب التعلم العربية.</w:t>
      </w:r>
    </w:p>
    <w:p w:rsidR="006E455D" w:rsidRPr="002E78A7" w:rsidRDefault="006E455D"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طرق تعليم العربية هي كما يلي</w:t>
      </w:r>
      <w:r w:rsidR="00F109B6">
        <w:rPr>
          <w:rStyle w:val="FootnoteReference"/>
          <w:rFonts w:ascii="Traditional Arabic" w:hAnsi="Traditional Arabic" w:cs="Traditional Arabic"/>
          <w:sz w:val="36"/>
          <w:szCs w:val="36"/>
          <w:rtl/>
        </w:rPr>
        <w:footnoteReference w:id="51"/>
      </w:r>
      <w:r w:rsidRPr="002E78A7">
        <w:rPr>
          <w:rFonts w:ascii="Traditional Arabic" w:hAnsi="Traditional Arabic" w:cs="Traditional Arabic"/>
          <w:sz w:val="36"/>
          <w:szCs w:val="36"/>
          <w:rtl/>
        </w:rPr>
        <w:t>:</w:t>
      </w:r>
    </w:p>
    <w:p w:rsidR="006E455D" w:rsidRPr="00D6654A" w:rsidRDefault="006E455D"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طريقة القواعد والترجمة</w:t>
      </w:r>
    </w:p>
    <w:p w:rsidR="006E455D" w:rsidRPr="00D6654A" w:rsidRDefault="00EC3A9C" w:rsidP="00D6654A">
      <w:pPr>
        <w:pStyle w:val="ListParagraph"/>
        <w:bidi/>
        <w:spacing w:after="0"/>
        <w:ind w:left="144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إن طريقة القواعد الترجمة هي طريقة تستخدم الترجمة كإستراتيجية رئيسية في التدريس مع الاهتمام بالجانب النحوي. تركز هذه الطريقة على مهارة القراءة والكتابة والترجمة.</w:t>
      </w:r>
    </w:p>
    <w:p w:rsidR="00EC3A9C" w:rsidRPr="00D6654A" w:rsidRDefault="00EC3A9C"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طريقة المباشرة</w:t>
      </w:r>
    </w:p>
    <w:p w:rsidR="00EC3A9C" w:rsidRDefault="001225BC" w:rsidP="00D6654A">
      <w:pPr>
        <w:pStyle w:val="ListParagraph"/>
        <w:bidi/>
        <w:spacing w:after="0"/>
        <w:ind w:left="144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الطريقة المباشرة هي طريقة تؤكد أن المتعلم يجب أن يعتاد على التفكير في اللغة المستهدفة. هذا يعني أن استخدام اللغة الأم لدى المتعلم يتم تجنبه.</w:t>
      </w:r>
      <w:r w:rsidR="00F109B6">
        <w:rPr>
          <w:rStyle w:val="FootnoteReference"/>
          <w:rFonts w:ascii="Traditional Arabic" w:hAnsi="Traditional Arabic" w:cs="Traditional Arabic"/>
          <w:sz w:val="36"/>
          <w:szCs w:val="36"/>
          <w:rtl/>
        </w:rPr>
        <w:footnoteReference w:id="52"/>
      </w:r>
      <w:r w:rsidRPr="00D6654A">
        <w:rPr>
          <w:rFonts w:ascii="Traditional Arabic" w:hAnsi="Traditional Arabic" w:cs="Traditional Arabic"/>
          <w:sz w:val="36"/>
          <w:szCs w:val="36"/>
          <w:rtl/>
        </w:rPr>
        <w:t xml:space="preserve"> في هذه الطريقة استخدم شرحًا للكلمة التي تم تدريسها باستخدام الكائن المعني. هذه الطريقة تعطي الأولوية لمهارة الكلام.</w:t>
      </w:r>
    </w:p>
    <w:p w:rsidR="00A728B3" w:rsidRPr="00A728B3" w:rsidRDefault="00A728B3" w:rsidP="00A728B3">
      <w:pPr>
        <w:pStyle w:val="ListParagraph"/>
        <w:bidi/>
        <w:spacing w:after="0"/>
        <w:ind w:left="1440"/>
        <w:jc w:val="both"/>
        <w:rPr>
          <w:rFonts w:ascii="Traditional Arabic" w:hAnsi="Traditional Arabic" w:cs="Traditional Arabic"/>
          <w:sz w:val="36"/>
          <w:szCs w:val="36"/>
          <w:rtl/>
          <w:lang w:val="id-ID"/>
        </w:rPr>
      </w:pPr>
    </w:p>
    <w:p w:rsidR="001225BC" w:rsidRPr="00D6654A" w:rsidRDefault="001225BC"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طريقة القراءة</w:t>
      </w:r>
    </w:p>
    <w:p w:rsidR="001225BC" w:rsidRPr="00D6654A" w:rsidRDefault="00916367" w:rsidP="00D6654A">
      <w:pPr>
        <w:pStyle w:val="ListParagraph"/>
        <w:bidi/>
        <w:spacing w:after="0"/>
        <w:ind w:left="144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تركز طريقة القراءة على القراءة على نطاق واسع وعلى عدة صفحات من الكتاب والتي تتضمن العديد من العناوين التي تتكيف مع مستوى قدرة التلاميذ.</w:t>
      </w:r>
      <w:r w:rsidR="00F109B6">
        <w:rPr>
          <w:rStyle w:val="FootnoteReference"/>
          <w:rFonts w:ascii="Traditional Arabic" w:hAnsi="Traditional Arabic" w:cs="Traditional Arabic"/>
          <w:sz w:val="36"/>
          <w:szCs w:val="36"/>
          <w:rtl/>
        </w:rPr>
        <w:footnoteReference w:id="53"/>
      </w:r>
    </w:p>
    <w:p w:rsidR="00916367" w:rsidRPr="00D6654A" w:rsidRDefault="00916367"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طريقة السمعية الشفوية</w:t>
      </w:r>
    </w:p>
    <w:p w:rsidR="002E78A7" w:rsidRPr="00A728B3" w:rsidRDefault="00916367" w:rsidP="00A728B3">
      <w:pPr>
        <w:pStyle w:val="ListParagraph"/>
        <w:bidi/>
        <w:spacing w:after="0"/>
        <w:ind w:left="144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في هذه الطريقة، يبدأ تعلم اللغة بالاستماع إلى أصوات اللغة في شكل كلمات أو جمل ثم قولها قبل الدخول إلى التعلم للقراءة والكتابة.</w:t>
      </w:r>
      <w:r w:rsidR="00F109B6">
        <w:rPr>
          <w:rStyle w:val="FootnoteReference"/>
          <w:rFonts w:ascii="Traditional Arabic" w:hAnsi="Traditional Arabic" w:cs="Traditional Arabic"/>
          <w:sz w:val="36"/>
          <w:szCs w:val="36"/>
          <w:rtl/>
        </w:rPr>
        <w:footnoteReference w:id="54"/>
      </w:r>
      <w:r w:rsidRPr="00D6654A">
        <w:rPr>
          <w:rFonts w:ascii="Traditional Arabic" w:hAnsi="Traditional Arabic" w:cs="Traditional Arabic"/>
          <w:sz w:val="36"/>
          <w:szCs w:val="36"/>
          <w:rtl/>
        </w:rPr>
        <w:t xml:space="preserve"> تركز هذه الطريقة على مهار</w:t>
      </w:r>
      <w:r w:rsidR="004F529A" w:rsidRPr="00D6654A">
        <w:rPr>
          <w:rFonts w:ascii="Traditional Arabic" w:hAnsi="Traditional Arabic" w:cs="Traditional Arabic"/>
          <w:sz w:val="36"/>
          <w:szCs w:val="36"/>
          <w:rtl/>
        </w:rPr>
        <w:t>تين</w:t>
      </w:r>
      <w:r w:rsidRPr="00D6654A">
        <w:rPr>
          <w:rFonts w:ascii="Traditional Arabic" w:hAnsi="Traditional Arabic" w:cs="Traditional Arabic"/>
          <w:sz w:val="36"/>
          <w:szCs w:val="36"/>
          <w:rtl/>
        </w:rPr>
        <w:t xml:space="preserve"> لغتين، وهما مهار</w:t>
      </w:r>
      <w:r w:rsidR="004F529A" w:rsidRPr="00D6654A">
        <w:rPr>
          <w:rFonts w:ascii="Traditional Arabic" w:hAnsi="Traditional Arabic" w:cs="Traditional Arabic"/>
          <w:sz w:val="36"/>
          <w:szCs w:val="36"/>
          <w:rtl/>
        </w:rPr>
        <w:t>ة</w:t>
      </w:r>
      <w:r w:rsidRPr="00D6654A">
        <w:rPr>
          <w:rFonts w:ascii="Traditional Arabic" w:hAnsi="Traditional Arabic" w:cs="Traditional Arabic"/>
          <w:sz w:val="36"/>
          <w:szCs w:val="36"/>
          <w:rtl/>
        </w:rPr>
        <w:t xml:space="preserve"> الاستماع </w:t>
      </w:r>
      <w:r w:rsidR="004F529A" w:rsidRPr="00D6654A">
        <w:rPr>
          <w:rFonts w:ascii="Traditional Arabic" w:hAnsi="Traditional Arabic" w:cs="Traditional Arabic"/>
          <w:sz w:val="36"/>
          <w:szCs w:val="36"/>
          <w:rtl/>
        </w:rPr>
        <w:t>والكلام</w:t>
      </w:r>
      <w:r w:rsidRPr="00D6654A">
        <w:rPr>
          <w:rFonts w:ascii="Traditional Arabic" w:hAnsi="Traditional Arabic" w:cs="Traditional Arabic"/>
          <w:sz w:val="36"/>
          <w:szCs w:val="36"/>
          <w:rtl/>
        </w:rPr>
        <w:t>.</w:t>
      </w:r>
    </w:p>
    <w:p w:rsidR="004F529A" w:rsidRPr="00D6654A" w:rsidRDefault="004F529A"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طريقة الاتصالية</w:t>
      </w:r>
    </w:p>
    <w:p w:rsidR="008E7E37" w:rsidRDefault="00C91BE4" w:rsidP="00A728B3">
      <w:pPr>
        <w:pStyle w:val="ListParagraph"/>
        <w:bidi/>
        <w:spacing w:after="0"/>
        <w:ind w:left="1440"/>
        <w:jc w:val="both"/>
        <w:rPr>
          <w:rFonts w:ascii="Traditional Arabic" w:hAnsi="Traditional Arabic" w:cs="Traditional Arabic"/>
          <w:sz w:val="36"/>
          <w:szCs w:val="36"/>
          <w:lang w:val="id-ID"/>
        </w:rPr>
      </w:pPr>
      <w:r w:rsidRPr="00D6654A">
        <w:rPr>
          <w:rFonts w:ascii="Traditional Arabic" w:hAnsi="Traditional Arabic" w:cs="Traditional Arabic"/>
          <w:sz w:val="36"/>
          <w:szCs w:val="36"/>
          <w:rtl/>
        </w:rPr>
        <w:t>طريقة التعليم الاتصالية هي طريقة لكيفية قيام المدرس بتنفيذ الإجراءات وتنفيذ التعلم باللغة العربية. تهدف هذه الطريقة إلى تمكين التلاميذ من إتقان اللغة، واستيعابها في الثقافة ومهارة في مجال التعليم.</w:t>
      </w:r>
      <w:r w:rsidR="00F109B6">
        <w:rPr>
          <w:rStyle w:val="FootnoteReference"/>
          <w:rFonts w:ascii="Traditional Arabic" w:hAnsi="Traditional Arabic" w:cs="Traditional Arabic"/>
          <w:sz w:val="36"/>
          <w:szCs w:val="36"/>
          <w:rtl/>
        </w:rPr>
        <w:footnoteReference w:id="55"/>
      </w:r>
    </w:p>
    <w:p w:rsidR="00A728B3" w:rsidRDefault="00A728B3" w:rsidP="00A728B3">
      <w:pPr>
        <w:pStyle w:val="ListParagraph"/>
        <w:bidi/>
        <w:spacing w:after="0"/>
        <w:ind w:left="1440"/>
        <w:jc w:val="both"/>
        <w:rPr>
          <w:rFonts w:ascii="Traditional Arabic" w:hAnsi="Traditional Arabic" w:cs="Traditional Arabic"/>
          <w:sz w:val="36"/>
          <w:szCs w:val="36"/>
          <w:lang w:val="id-ID"/>
        </w:rPr>
      </w:pPr>
    </w:p>
    <w:p w:rsidR="00A728B3" w:rsidRDefault="00A728B3" w:rsidP="00A728B3">
      <w:pPr>
        <w:pStyle w:val="ListParagraph"/>
        <w:bidi/>
        <w:spacing w:after="0"/>
        <w:ind w:left="1440"/>
        <w:jc w:val="both"/>
        <w:rPr>
          <w:rFonts w:ascii="Traditional Arabic" w:hAnsi="Traditional Arabic" w:cs="Traditional Arabic"/>
          <w:sz w:val="36"/>
          <w:szCs w:val="36"/>
          <w:lang w:val="id-ID"/>
        </w:rPr>
      </w:pPr>
    </w:p>
    <w:p w:rsidR="00A728B3" w:rsidRPr="00A728B3" w:rsidRDefault="00A728B3" w:rsidP="00A728B3">
      <w:pPr>
        <w:pStyle w:val="ListParagraph"/>
        <w:bidi/>
        <w:spacing w:after="0"/>
        <w:ind w:left="1440"/>
        <w:jc w:val="both"/>
        <w:rPr>
          <w:rFonts w:ascii="Traditional Arabic" w:hAnsi="Traditional Arabic" w:cs="Traditional Arabic"/>
          <w:sz w:val="36"/>
          <w:szCs w:val="36"/>
          <w:lang w:val="id-ID"/>
        </w:rPr>
      </w:pPr>
    </w:p>
    <w:p w:rsidR="00C91BE4" w:rsidRPr="00D6654A" w:rsidRDefault="00C91BE4" w:rsidP="00D6654A">
      <w:pPr>
        <w:pStyle w:val="ListParagraph"/>
        <w:numPr>
          <w:ilvl w:val="0"/>
          <w:numId w:val="24"/>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lastRenderedPageBreak/>
        <w:t>طريقة الانتقائية</w:t>
      </w:r>
    </w:p>
    <w:p w:rsidR="00C91BE4" w:rsidRDefault="000C7667" w:rsidP="00D6654A">
      <w:pPr>
        <w:pStyle w:val="ListParagraph"/>
        <w:bidi/>
        <w:spacing w:after="0"/>
        <w:ind w:left="144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الطريقة الانتقائية هي الطريقة التي تأخذ بعيداً عن بعضها البعض ميزات الطرق الأخرى التي يتم دمجها ليتم تنفيذها في تعلم اللغة العربية.</w:t>
      </w:r>
      <w:r w:rsidR="00F109B6">
        <w:rPr>
          <w:rStyle w:val="FootnoteReference"/>
          <w:rFonts w:ascii="Traditional Arabic" w:hAnsi="Traditional Arabic" w:cs="Traditional Arabic"/>
          <w:sz w:val="36"/>
          <w:szCs w:val="36"/>
          <w:rtl/>
        </w:rPr>
        <w:footnoteReference w:id="56"/>
      </w:r>
    </w:p>
    <w:p w:rsidR="002E78A7" w:rsidRPr="00D6654A" w:rsidRDefault="002E78A7" w:rsidP="002E78A7">
      <w:pPr>
        <w:pStyle w:val="ListParagraph"/>
        <w:bidi/>
        <w:spacing w:after="0"/>
        <w:ind w:left="1440"/>
        <w:jc w:val="both"/>
        <w:rPr>
          <w:rFonts w:ascii="Traditional Arabic" w:hAnsi="Traditional Arabic" w:cs="Traditional Arabic"/>
          <w:sz w:val="36"/>
          <w:szCs w:val="36"/>
          <w:rtl/>
        </w:rPr>
      </w:pPr>
    </w:p>
    <w:p w:rsidR="000C7667" w:rsidRPr="002E78A7" w:rsidRDefault="000C7667" w:rsidP="00D6654A">
      <w:pPr>
        <w:pStyle w:val="ListParagraph"/>
        <w:numPr>
          <w:ilvl w:val="0"/>
          <w:numId w:val="20"/>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اللغة العربية</w:t>
      </w:r>
    </w:p>
    <w:p w:rsidR="000C7667" w:rsidRPr="002E78A7" w:rsidRDefault="00A4292E"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 xml:space="preserve">كلمة وسائل الإعلام تأتي من اللاتينية </w:t>
      </w:r>
      <w:proofErr w:type="spellStart"/>
      <w:r w:rsidRPr="002E78A7">
        <w:rPr>
          <w:rFonts w:asciiTheme="majorBidi" w:hAnsiTheme="majorBidi" w:cstheme="majorBidi"/>
          <w:sz w:val="24"/>
          <w:szCs w:val="24"/>
        </w:rPr>
        <w:t>medius</w:t>
      </w:r>
      <w:proofErr w:type="spellEnd"/>
      <w:r w:rsidRPr="002E78A7">
        <w:rPr>
          <w:rFonts w:ascii="Traditional Arabic" w:hAnsi="Traditional Arabic" w:cs="Traditional Arabic"/>
          <w:sz w:val="36"/>
          <w:szCs w:val="36"/>
          <w:rtl/>
        </w:rPr>
        <w:t xml:space="preserve"> وهي صيغة الجمع للكلمة المتوسطة التي تعني حرفيا وسيط أو مقدمة.</w:t>
      </w:r>
      <w:r w:rsidR="00F109B6">
        <w:rPr>
          <w:rStyle w:val="FootnoteReference"/>
          <w:rFonts w:ascii="Traditional Arabic" w:hAnsi="Traditional Arabic" w:cs="Traditional Arabic"/>
          <w:sz w:val="36"/>
          <w:szCs w:val="36"/>
          <w:rtl/>
        </w:rPr>
        <w:footnoteReference w:id="57"/>
      </w:r>
      <w:r w:rsidRPr="002E78A7">
        <w:rPr>
          <w:rFonts w:ascii="Traditional Arabic" w:hAnsi="Traditional Arabic" w:cs="Traditional Arabic"/>
          <w:sz w:val="36"/>
          <w:szCs w:val="36"/>
          <w:rtl/>
        </w:rPr>
        <w:t xml:space="preserve"> في اللغة العربية، وسائل التعليم هي وسيط (وسائل) أو تسليم رسالة من المرسل إلى مستلم الرسالة.</w:t>
      </w:r>
      <w:r w:rsidR="00F109B6">
        <w:rPr>
          <w:rStyle w:val="FootnoteReference"/>
          <w:rFonts w:ascii="Traditional Arabic" w:hAnsi="Traditional Arabic" w:cs="Traditional Arabic"/>
          <w:sz w:val="36"/>
          <w:szCs w:val="36"/>
          <w:rtl/>
        </w:rPr>
        <w:footnoteReference w:id="58"/>
      </w:r>
      <w:r w:rsidRPr="002E78A7">
        <w:rPr>
          <w:rFonts w:ascii="Traditional Arabic" w:hAnsi="Traditional Arabic" w:cs="Traditional Arabic"/>
          <w:sz w:val="36"/>
          <w:szCs w:val="36"/>
          <w:rtl/>
        </w:rPr>
        <w:t xml:space="preserve"> بالمصطلحا ، فإن الوسائل هي وسيط يستخدمه المدرس لنقل المعلومات أو الرسائل في عملية التعليم والتعلم. بحيث يمكن لوسائل التعليم أن تحفز أفكار التلاميذ ومشاعرهم واهتماماتهم واهتماماتهم بطريقة التعلم.</w:t>
      </w:r>
    </w:p>
    <w:p w:rsidR="00A4292E" w:rsidRPr="002E78A7" w:rsidRDefault="00A4292E" w:rsidP="002E78A7">
      <w:pPr>
        <w:bidi/>
        <w:spacing w:after="0"/>
        <w:ind w:firstLine="720"/>
        <w:jc w:val="both"/>
        <w:rPr>
          <w:rFonts w:ascii="Traditional Arabic" w:hAnsi="Traditional Arabic" w:cs="Traditional Arabic"/>
          <w:sz w:val="36"/>
          <w:szCs w:val="36"/>
        </w:rPr>
      </w:pPr>
      <w:r w:rsidRPr="002E78A7">
        <w:rPr>
          <w:rFonts w:ascii="Traditional Arabic" w:hAnsi="Traditional Arabic" w:cs="Traditional Arabic"/>
          <w:sz w:val="36"/>
          <w:szCs w:val="36"/>
          <w:rtl/>
        </w:rPr>
        <w:t>هناك حاجة لوسائل التعليم للمدرسين في عملية أنشطة التعليم والتعلم، وخاصة تعليم اللغة. لأن ذلك يمكن أن يسهل المدرس في نقل الرسائل أو المعلومات إلى التلاميذ. وبالتالي، ستكون عملية تعلم اللغة أكثر تنوعًا بحيث تجعل التلاميذ يستمتعون بالرسائل أو المعلومات التي ينقلها المدرسون.</w:t>
      </w:r>
    </w:p>
    <w:p w:rsidR="00A2124E" w:rsidRPr="002E78A7" w:rsidRDefault="00A2124E"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lastRenderedPageBreak/>
        <w:t>يمكن تقسيم وسائل التعليم إلى ثلاث فئات، وهي أجهزة سمعية (مساعدات سمعية) وأدوات مساعدة بصرية (مساعدات بصرية) وأجهزة سمعية (مساعدات سمعية بصرية). فيما يلي أنواع مختلفة من وسائل التعليم العربية</w:t>
      </w:r>
      <w:r w:rsidR="00F109B6">
        <w:rPr>
          <w:rStyle w:val="FootnoteReference"/>
          <w:rFonts w:ascii="Traditional Arabic" w:hAnsi="Traditional Arabic" w:cs="Traditional Arabic"/>
          <w:sz w:val="36"/>
          <w:szCs w:val="36"/>
          <w:rtl/>
        </w:rPr>
        <w:footnoteReference w:id="59"/>
      </w:r>
      <w:r w:rsidRPr="002E78A7">
        <w:rPr>
          <w:rFonts w:ascii="Traditional Arabic" w:hAnsi="Traditional Arabic" w:cs="Traditional Arabic"/>
          <w:sz w:val="36"/>
          <w:szCs w:val="36"/>
          <w:rtl/>
        </w:rPr>
        <w:t xml:space="preserve"> :</w:t>
      </w:r>
    </w:p>
    <w:p w:rsidR="00A2124E" w:rsidRPr="002E78A7" w:rsidRDefault="00A2124E" w:rsidP="00D6654A">
      <w:pPr>
        <w:pStyle w:val="ListParagraph"/>
        <w:numPr>
          <w:ilvl w:val="0"/>
          <w:numId w:val="25"/>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 xml:space="preserve">وسائل التعليم لعناصر اللغة </w:t>
      </w:r>
    </w:p>
    <w:p w:rsidR="00A2124E" w:rsidRPr="002E78A7" w:rsidRDefault="00E07708" w:rsidP="00D6654A">
      <w:pPr>
        <w:pStyle w:val="ListParagraph"/>
        <w:numPr>
          <w:ilvl w:val="0"/>
          <w:numId w:val="26"/>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الأصوات</w:t>
      </w:r>
    </w:p>
    <w:p w:rsidR="00E07708" w:rsidRPr="002E78A7" w:rsidRDefault="00A81232" w:rsidP="002E78A7">
      <w:pPr>
        <w:bidi/>
        <w:spacing w:after="0"/>
        <w:ind w:left="72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وسائل الإعلام التي يمكن استخدامها في تعلم الأصوات مثل لوحة النطق (رسم تخطيطي مفصّل)، بطاقات الصور التي تُظهر الأصوات، تسجيلات الحروف الهجائية على الكاسيت أو الأقراص المدمجة.</w:t>
      </w:r>
    </w:p>
    <w:p w:rsidR="00A81232" w:rsidRPr="002E78A7" w:rsidRDefault="001A717B" w:rsidP="00D6654A">
      <w:pPr>
        <w:pStyle w:val="ListParagraph"/>
        <w:numPr>
          <w:ilvl w:val="0"/>
          <w:numId w:val="26"/>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المفردات</w:t>
      </w:r>
    </w:p>
    <w:p w:rsidR="001A717B" w:rsidRPr="002E78A7" w:rsidRDefault="00ED11A4"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الوسائط التي يمكن استخدامها في تعلم المفردات مثل الكائنات الأصلية المصغرة وبطاقات المفردات التي تحتوي على صور أو صور فوتوغرافية.</w:t>
      </w:r>
    </w:p>
    <w:p w:rsidR="00ED11A4" w:rsidRPr="002E78A7" w:rsidRDefault="00ED11A4" w:rsidP="00D6654A">
      <w:pPr>
        <w:pStyle w:val="ListParagraph"/>
        <w:numPr>
          <w:ilvl w:val="0"/>
          <w:numId w:val="26"/>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القواعد</w:t>
      </w:r>
    </w:p>
    <w:p w:rsidR="00ED11A4" w:rsidRDefault="00ED11A4" w:rsidP="002E78A7">
      <w:pPr>
        <w:bidi/>
        <w:spacing w:after="0"/>
        <w:ind w:left="72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وسائل التعليم التي يمكن استخدامها في تعلم القواعد مثل مربعات قواعد اللغة، ولوحات الجيب وحبل المجلس.</w:t>
      </w:r>
    </w:p>
    <w:p w:rsidR="00214B9B" w:rsidRDefault="00214B9B" w:rsidP="00214B9B">
      <w:pPr>
        <w:bidi/>
        <w:spacing w:after="0"/>
        <w:ind w:left="720" w:firstLine="720"/>
        <w:jc w:val="both"/>
        <w:rPr>
          <w:rFonts w:ascii="Traditional Arabic" w:hAnsi="Traditional Arabic" w:cs="Traditional Arabic"/>
          <w:sz w:val="36"/>
          <w:szCs w:val="36"/>
          <w:rtl/>
        </w:rPr>
      </w:pPr>
    </w:p>
    <w:p w:rsidR="00214B9B" w:rsidRPr="008E7E37" w:rsidRDefault="00214B9B" w:rsidP="00214B9B">
      <w:pPr>
        <w:bidi/>
        <w:spacing w:after="0"/>
        <w:ind w:left="720" w:firstLine="720"/>
        <w:jc w:val="both"/>
        <w:rPr>
          <w:rFonts w:ascii="Traditional Arabic" w:hAnsi="Traditional Arabic" w:cs="Traditional Arabic"/>
          <w:sz w:val="36"/>
          <w:szCs w:val="36"/>
          <w:rtl/>
          <w:lang w:val="id-ID"/>
        </w:rPr>
      </w:pPr>
    </w:p>
    <w:p w:rsidR="00ED11A4" w:rsidRPr="002E78A7" w:rsidRDefault="00ED11A4" w:rsidP="00D6654A">
      <w:pPr>
        <w:pStyle w:val="ListParagraph"/>
        <w:numPr>
          <w:ilvl w:val="0"/>
          <w:numId w:val="25"/>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lastRenderedPageBreak/>
        <w:t>وسائل التعليم لتعلم اللغة</w:t>
      </w:r>
    </w:p>
    <w:p w:rsidR="00ED11A4" w:rsidRPr="002E78A7" w:rsidRDefault="00E977E8" w:rsidP="00D6654A">
      <w:pPr>
        <w:pStyle w:val="ListParagraph"/>
        <w:numPr>
          <w:ilvl w:val="0"/>
          <w:numId w:val="27"/>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الاستماع</w:t>
      </w:r>
    </w:p>
    <w:p w:rsidR="00E977E8" w:rsidRPr="002E78A7" w:rsidRDefault="00261F35"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 xml:space="preserve">وسائل التعليم التي يمكن استخدامها في تعلم الاستماع مثل </w:t>
      </w:r>
      <w:r w:rsidRPr="002E78A7">
        <w:rPr>
          <w:rFonts w:asciiTheme="majorBidi" w:hAnsiTheme="majorBidi" w:cstheme="majorBidi"/>
          <w:sz w:val="24"/>
          <w:szCs w:val="24"/>
        </w:rPr>
        <w:t>CD</w:t>
      </w:r>
      <w:r w:rsidRPr="002E78A7">
        <w:rPr>
          <w:rFonts w:ascii="Traditional Arabic" w:hAnsi="Traditional Arabic" w:cs="Traditional Arabic"/>
          <w:sz w:val="36"/>
          <w:szCs w:val="36"/>
          <w:rtl/>
        </w:rPr>
        <w:t>، كاسيت المسجل، مظاهرة (حركات الجسم، الإيماءات، تعابير الوجه)، ألعاب اللغة (همسات متسلسلة، الأوامر الشرطية، الذي يتحدث، وكيف أذهب)، والصور المستمرة.</w:t>
      </w:r>
    </w:p>
    <w:p w:rsidR="00261F35" w:rsidRPr="002E78A7" w:rsidRDefault="00261F35" w:rsidP="00D6654A">
      <w:pPr>
        <w:pStyle w:val="ListParagraph"/>
        <w:numPr>
          <w:ilvl w:val="0"/>
          <w:numId w:val="27"/>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الكلام</w:t>
      </w:r>
    </w:p>
    <w:p w:rsidR="00261F35" w:rsidRPr="002E78A7" w:rsidRDefault="00362D93"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وسائل التعليم التي يمكن استخدامها في التعلم المحلي مثل الساعات الحائطية، والأفلام، والتعبير عن مواضيع لفظية، وأعمال السياحة (الرحلة) وكذلك الألعاب اللغوية (عناصر الصندوق، والبانتوميم، وصف الصور، عشرة خطوات الأسئلة لإجابة واحدة).</w:t>
      </w:r>
    </w:p>
    <w:p w:rsidR="00362D93" w:rsidRPr="002E78A7" w:rsidRDefault="00362D93" w:rsidP="00D6654A">
      <w:pPr>
        <w:pStyle w:val="ListParagraph"/>
        <w:numPr>
          <w:ilvl w:val="0"/>
          <w:numId w:val="27"/>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القراءة</w:t>
      </w:r>
    </w:p>
    <w:p w:rsidR="00362D93" w:rsidRPr="002E78A7" w:rsidRDefault="00F324C1"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وسائل التعليم التي يمكن استخدامها في تعلم القراءة مثل بطاقات الأسئلة والأجوبة وبطاقات المفردات وبطاقات التشطيب ومختبرات القراءة والألعاب اللغوية (تمزيق القصص والمضادات وإصدار الكلمات الأجنبية والكراسي الصحيحة والخاطئة).</w:t>
      </w:r>
    </w:p>
    <w:p w:rsidR="00F324C1" w:rsidRPr="002E78A7" w:rsidRDefault="00F324C1" w:rsidP="00D6654A">
      <w:pPr>
        <w:pStyle w:val="ListParagraph"/>
        <w:numPr>
          <w:ilvl w:val="0"/>
          <w:numId w:val="27"/>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وسائل التعليم لتعليم الكتابة</w:t>
      </w:r>
    </w:p>
    <w:p w:rsidR="00F324C1" w:rsidRPr="002E78A7" w:rsidRDefault="00FD19A7"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lastRenderedPageBreak/>
        <w:t>وسائل التعليم التي يمكن استخدامها في تعلم الكتابة الكلمات المتقاطعة، والصور، و</w:t>
      </w:r>
      <w:r w:rsidR="00C54ABA" w:rsidRPr="002E78A7">
        <w:rPr>
          <w:rFonts w:ascii="Traditional Arabic" w:hAnsi="Traditional Arabic" w:cs="Traditional Arabic"/>
          <w:sz w:val="36"/>
          <w:szCs w:val="36"/>
          <w:rtl/>
        </w:rPr>
        <w:t>ال</w:t>
      </w:r>
      <w:r w:rsidRPr="002E78A7">
        <w:rPr>
          <w:rFonts w:ascii="Traditional Arabic" w:hAnsi="Traditional Arabic" w:cs="Traditional Arabic"/>
          <w:sz w:val="36"/>
          <w:szCs w:val="36"/>
          <w:rtl/>
        </w:rPr>
        <w:t>ألعاب اللغ</w:t>
      </w:r>
      <w:r w:rsidR="00C54ABA" w:rsidRPr="002E78A7">
        <w:rPr>
          <w:rFonts w:ascii="Traditional Arabic" w:hAnsi="Traditional Arabic" w:cs="Traditional Arabic"/>
          <w:sz w:val="36"/>
          <w:szCs w:val="36"/>
          <w:rtl/>
        </w:rPr>
        <w:t>وية</w:t>
      </w:r>
      <w:r w:rsidRPr="002E78A7">
        <w:rPr>
          <w:rFonts w:ascii="Traditional Arabic" w:hAnsi="Traditional Arabic" w:cs="Traditional Arabic"/>
          <w:sz w:val="36"/>
          <w:szCs w:val="36"/>
          <w:rtl/>
        </w:rPr>
        <w:t xml:space="preserve"> (إكمال الأعاصير المفقودة، وإتقان الصور، وفرز الجمل</w:t>
      </w:r>
      <w:r w:rsidR="00C54ABA" w:rsidRPr="002E78A7">
        <w:rPr>
          <w:rFonts w:ascii="Traditional Arabic" w:hAnsi="Traditional Arabic" w:cs="Traditional Arabic"/>
          <w:sz w:val="36"/>
          <w:szCs w:val="36"/>
          <w:rtl/>
        </w:rPr>
        <w:t>)</w:t>
      </w:r>
      <w:r w:rsidRPr="002E78A7">
        <w:rPr>
          <w:rFonts w:ascii="Traditional Arabic" w:hAnsi="Traditional Arabic" w:cs="Traditional Arabic"/>
          <w:sz w:val="36"/>
          <w:szCs w:val="36"/>
          <w:rtl/>
        </w:rPr>
        <w:t>.</w:t>
      </w:r>
    </w:p>
    <w:p w:rsidR="00C54ABA" w:rsidRDefault="00C54ABA" w:rsidP="002E78A7">
      <w:pPr>
        <w:bidi/>
        <w:spacing w:after="0"/>
        <w:ind w:left="850"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 xml:space="preserve">بالإضافة إلى الوسائل المذكورة أعلاه، يمكن لتدريس اللغة أيضًا استخدام الوسائل مع برامج مثل استخدام أجهزة الكمبيوتر والتطبيقات الأخرى التي تدعم مثل </w:t>
      </w:r>
      <w:r w:rsidRPr="002E78A7">
        <w:rPr>
          <w:rFonts w:asciiTheme="majorBidi" w:hAnsiTheme="majorBidi" w:cstheme="majorBidi"/>
          <w:sz w:val="24"/>
          <w:szCs w:val="24"/>
        </w:rPr>
        <w:t>Microsoft Power Point</w:t>
      </w:r>
      <w:r w:rsidRPr="002E78A7">
        <w:rPr>
          <w:rFonts w:ascii="Traditional Arabic" w:hAnsi="Traditional Arabic" w:cs="Traditional Arabic"/>
          <w:sz w:val="36"/>
          <w:szCs w:val="36"/>
          <w:rtl/>
        </w:rPr>
        <w:t xml:space="preserve"> و </w:t>
      </w:r>
      <w:proofErr w:type="spellStart"/>
      <w:r w:rsidRPr="002E78A7">
        <w:rPr>
          <w:rFonts w:asciiTheme="majorBidi" w:hAnsiTheme="majorBidi" w:cstheme="majorBidi"/>
          <w:sz w:val="24"/>
          <w:szCs w:val="24"/>
        </w:rPr>
        <w:t>Sparkol</w:t>
      </w:r>
      <w:proofErr w:type="spellEnd"/>
      <w:r w:rsidRPr="002E78A7">
        <w:rPr>
          <w:rFonts w:ascii="Traditional Arabic" w:hAnsi="Traditional Arabic" w:cs="Traditional Arabic"/>
          <w:sz w:val="36"/>
          <w:szCs w:val="36"/>
          <w:rtl/>
        </w:rPr>
        <w:t xml:space="preserve"> وغيرها.</w:t>
      </w:r>
    </w:p>
    <w:p w:rsidR="002E78A7" w:rsidRDefault="002E78A7" w:rsidP="002E78A7">
      <w:pPr>
        <w:bidi/>
        <w:spacing w:after="0"/>
        <w:ind w:left="850" w:firstLine="720"/>
        <w:jc w:val="both"/>
        <w:rPr>
          <w:rFonts w:ascii="Traditional Arabic" w:hAnsi="Traditional Arabic" w:cs="Traditional Arabic"/>
          <w:sz w:val="36"/>
          <w:szCs w:val="36"/>
          <w:rtl/>
        </w:rPr>
      </w:pPr>
    </w:p>
    <w:p w:rsidR="00C54ABA" w:rsidRPr="002E78A7" w:rsidRDefault="00C54ABA" w:rsidP="00D6654A">
      <w:pPr>
        <w:pStyle w:val="ListParagraph"/>
        <w:numPr>
          <w:ilvl w:val="0"/>
          <w:numId w:val="20"/>
        </w:numPr>
        <w:bidi/>
        <w:spacing w:after="0"/>
        <w:jc w:val="both"/>
        <w:rPr>
          <w:rFonts w:ascii="Traditional Arabic" w:hAnsi="Traditional Arabic" w:cs="Traditional Arabic"/>
          <w:b/>
          <w:bCs/>
          <w:sz w:val="36"/>
          <w:szCs w:val="36"/>
        </w:rPr>
      </w:pPr>
      <w:r w:rsidRPr="002E78A7">
        <w:rPr>
          <w:rFonts w:ascii="Traditional Arabic" w:hAnsi="Traditional Arabic" w:cs="Traditional Arabic"/>
          <w:b/>
          <w:bCs/>
          <w:sz w:val="36"/>
          <w:szCs w:val="36"/>
          <w:rtl/>
        </w:rPr>
        <w:t>الاختبار من تعليم اللغة العربية</w:t>
      </w:r>
    </w:p>
    <w:p w:rsidR="00C54ABA" w:rsidRPr="002E78A7" w:rsidRDefault="00450F0B" w:rsidP="00F109B6">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يأتي تقييم الكلمات من الإنجليزية (التقييم) الذي يحتوي على قيمة المعنى الأساسية للقيمة. بشكل عام، يتم تعريف التقييم على أنه عملية للنظر في مسألة أو أعراض من خلال استخدام معايير معينة نوعية مثل جيدة - ليست جيدة، قوية ضعيفة، كافية - غير كافية، عالية - منخفضة وهكذا.</w:t>
      </w:r>
      <w:r w:rsidR="00F109B6">
        <w:rPr>
          <w:rStyle w:val="FootnoteReference"/>
          <w:rFonts w:ascii="Traditional Arabic" w:hAnsi="Traditional Arabic" w:cs="Traditional Arabic"/>
          <w:sz w:val="36"/>
          <w:szCs w:val="36"/>
          <w:rtl/>
        </w:rPr>
        <w:footnoteReference w:id="60"/>
      </w:r>
      <w:r w:rsidRPr="002E78A7">
        <w:rPr>
          <w:rFonts w:ascii="Traditional Arabic" w:hAnsi="Traditional Arabic" w:cs="Traditional Arabic"/>
          <w:sz w:val="36"/>
          <w:szCs w:val="36"/>
          <w:rtl/>
        </w:rPr>
        <w:t xml:space="preserve"> بالإضافة إلى ذلك، يمكن تفسير التقييم بشكل كبير على أنه عملية منتظمة ومستمرة لتحديد الجودة (القيمة والمعنى) لشيء يعتمد على اعتبارات ومعايير معينة في إطار عملية صنع القرار.</w:t>
      </w:r>
      <w:r w:rsidR="00F109B6">
        <w:rPr>
          <w:rStyle w:val="FootnoteReference"/>
          <w:rFonts w:ascii="Traditional Arabic" w:hAnsi="Traditional Arabic" w:cs="Traditional Arabic"/>
          <w:sz w:val="36"/>
          <w:szCs w:val="36"/>
          <w:rtl/>
        </w:rPr>
        <w:footnoteReference w:id="61"/>
      </w:r>
      <w:r w:rsidRPr="002E78A7">
        <w:rPr>
          <w:rFonts w:ascii="Traditional Arabic" w:hAnsi="Traditional Arabic" w:cs="Traditional Arabic"/>
          <w:sz w:val="36"/>
          <w:szCs w:val="36"/>
          <w:rtl/>
        </w:rPr>
        <w:t xml:space="preserve"> وبالتالي، فإن التقييمات التي يتم إجراؤها في تدريس اللغة العربية مفيدة في معرفة </w:t>
      </w:r>
      <w:r w:rsidRPr="002E78A7">
        <w:rPr>
          <w:rFonts w:ascii="Traditional Arabic" w:hAnsi="Traditional Arabic" w:cs="Traditional Arabic"/>
          <w:sz w:val="36"/>
          <w:szCs w:val="36"/>
          <w:rtl/>
        </w:rPr>
        <w:lastRenderedPageBreak/>
        <w:t xml:space="preserve">جوانب معينة من أنشطة التعلم أو تقدم التعلم الذي تم تحقيقه من قبل </w:t>
      </w:r>
      <w:r w:rsidR="009E76BD" w:rsidRPr="002E78A7">
        <w:rPr>
          <w:rFonts w:ascii="Traditional Arabic" w:hAnsi="Traditional Arabic" w:cs="Traditional Arabic"/>
          <w:sz w:val="36"/>
          <w:szCs w:val="36"/>
          <w:rtl/>
        </w:rPr>
        <w:t>التلاميذ</w:t>
      </w:r>
      <w:r w:rsidRPr="002E78A7">
        <w:rPr>
          <w:rFonts w:ascii="Traditional Arabic" w:hAnsi="Traditional Arabic" w:cs="Traditional Arabic"/>
          <w:sz w:val="36"/>
          <w:szCs w:val="36"/>
          <w:rtl/>
        </w:rPr>
        <w:t>، وكذلك لتحسين عملية التعلم نفسها.</w:t>
      </w:r>
      <w:r w:rsidR="00F109B6">
        <w:rPr>
          <w:rStyle w:val="FootnoteReference"/>
          <w:rFonts w:ascii="Traditional Arabic" w:hAnsi="Traditional Arabic" w:cs="Traditional Arabic"/>
          <w:sz w:val="36"/>
          <w:szCs w:val="36"/>
          <w:rtl/>
        </w:rPr>
        <w:footnoteReference w:id="62"/>
      </w:r>
    </w:p>
    <w:p w:rsidR="009E76BD" w:rsidRPr="002E78A7" w:rsidRDefault="009E76BD" w:rsidP="002E78A7">
      <w:pPr>
        <w:bidi/>
        <w:spacing w:after="0"/>
        <w:ind w:firstLine="720"/>
        <w:jc w:val="both"/>
        <w:rPr>
          <w:rFonts w:ascii="Traditional Arabic" w:hAnsi="Traditional Arabic" w:cs="Traditional Arabic"/>
          <w:sz w:val="36"/>
          <w:szCs w:val="36"/>
          <w:rtl/>
        </w:rPr>
      </w:pPr>
      <w:r w:rsidRPr="002E78A7">
        <w:rPr>
          <w:rFonts w:ascii="Traditional Arabic" w:hAnsi="Traditional Arabic" w:cs="Traditional Arabic"/>
          <w:sz w:val="36"/>
          <w:szCs w:val="36"/>
          <w:rtl/>
        </w:rPr>
        <w:t>تنقسم أنواع الاختبارات على المواد العربية إلى ثلاثة، وهي على النحو التالي</w:t>
      </w:r>
      <w:r w:rsidR="00F109B6">
        <w:rPr>
          <w:rStyle w:val="FootnoteReference"/>
          <w:rFonts w:ascii="Traditional Arabic" w:hAnsi="Traditional Arabic" w:cs="Traditional Arabic"/>
          <w:sz w:val="36"/>
          <w:szCs w:val="36"/>
          <w:rtl/>
        </w:rPr>
        <w:footnoteReference w:id="63"/>
      </w:r>
      <w:r w:rsidRPr="002E78A7">
        <w:rPr>
          <w:rFonts w:ascii="Traditional Arabic" w:hAnsi="Traditional Arabic" w:cs="Traditional Arabic"/>
          <w:sz w:val="36"/>
          <w:szCs w:val="36"/>
          <w:rtl/>
        </w:rPr>
        <w:t xml:space="preserve"> :</w:t>
      </w:r>
    </w:p>
    <w:p w:rsidR="009E76BD" w:rsidRPr="00D6654A" w:rsidRDefault="00541E0F" w:rsidP="00D6654A">
      <w:pPr>
        <w:pStyle w:val="ListParagraph"/>
        <w:numPr>
          <w:ilvl w:val="0"/>
          <w:numId w:val="2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اختبارات تستند إلى المعايير لكيفية العمل في شكل اختبارات خطية واختبارات شفوية.</w:t>
      </w:r>
    </w:p>
    <w:p w:rsidR="00541E0F" w:rsidRPr="00D6654A" w:rsidRDefault="00541E0F" w:rsidP="00D6654A">
      <w:pPr>
        <w:pStyle w:val="ListParagraph"/>
        <w:numPr>
          <w:ilvl w:val="0"/>
          <w:numId w:val="28"/>
        </w:numPr>
        <w:bidi/>
        <w:spacing w:after="0"/>
        <w:jc w:val="both"/>
        <w:rPr>
          <w:rFonts w:ascii="Traditional Arabic" w:hAnsi="Traditional Arabic" w:cs="Traditional Arabic"/>
          <w:sz w:val="36"/>
          <w:szCs w:val="36"/>
        </w:rPr>
      </w:pPr>
      <w:r w:rsidRPr="00D6654A">
        <w:rPr>
          <w:rFonts w:ascii="Traditional Arabic" w:hAnsi="Traditional Arabic" w:cs="Traditional Arabic"/>
          <w:sz w:val="36"/>
          <w:szCs w:val="36"/>
          <w:rtl/>
        </w:rPr>
        <w:t>اختبارات تستند إلى معايير شكل الإجابة في شكل اختبارات مقالة، واختبارات الإجابة القصيرة واختبارات الاختيار مثل اختبارات الاختيار غير الصحيحة والمتعددة.</w:t>
      </w:r>
    </w:p>
    <w:p w:rsidR="002E78A7" w:rsidRPr="00A728B3" w:rsidRDefault="00541E0F" w:rsidP="00A728B3">
      <w:pPr>
        <w:pStyle w:val="ListParagraph"/>
        <w:numPr>
          <w:ilvl w:val="0"/>
          <w:numId w:val="28"/>
        </w:numPr>
        <w:bidi/>
        <w:spacing w:after="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تستند الاختبارات إلى معايير للتقييم الذاتي والموضوعي.</w:t>
      </w:r>
    </w:p>
    <w:p w:rsidR="00541E0F" w:rsidRPr="00D6654A" w:rsidRDefault="00CB6DEC" w:rsidP="002E78A7">
      <w:pPr>
        <w:bidi/>
        <w:spacing w:after="0"/>
        <w:ind w:firstLine="720"/>
        <w:jc w:val="both"/>
        <w:rPr>
          <w:rFonts w:ascii="Traditional Arabic" w:hAnsi="Traditional Arabic" w:cs="Traditional Arabic"/>
          <w:sz w:val="36"/>
          <w:szCs w:val="36"/>
          <w:rtl/>
        </w:rPr>
      </w:pPr>
      <w:r w:rsidRPr="00D6654A">
        <w:rPr>
          <w:rFonts w:ascii="Traditional Arabic" w:hAnsi="Traditional Arabic" w:cs="Traditional Arabic"/>
          <w:sz w:val="36"/>
          <w:szCs w:val="36"/>
          <w:rtl/>
        </w:rPr>
        <w:t xml:space="preserve">بالإضافة إلى ذلك، وهذه بعض الاختبارات المتعلقة بمكونات ومهارات اللغة. أما بالنسبة للاختبارات على المكونات العربية مثل الاختبارات على القواعد، على سبيل المثال تصريف الكلمات واختبارات تشكيل الجملة (النحو). يمكن أن تكون الاختبارات على المفردات عبارة عن اختبارات استيعاب المفردات واختبارات استخدام المفردات. بالإضافة إلى ذلك، هناك اختبارات على مهارات اللغة العربية تشمل: (1) اختبارات مهارة السمعية مثل القدرة على التعرف على الحروف، وتمييز أصوات الحروف، وفهم الجمل، والرد على الخطاب، (2) اختبار مهارة الكلام مثل </w:t>
      </w:r>
      <w:r w:rsidRPr="00D6654A">
        <w:rPr>
          <w:rFonts w:ascii="Traditional Arabic" w:hAnsi="Traditional Arabic" w:cs="Traditional Arabic"/>
          <w:sz w:val="36"/>
          <w:szCs w:val="36"/>
          <w:rtl/>
        </w:rPr>
        <w:lastRenderedPageBreak/>
        <w:t>القراءة الجادة، ورواية القصص. من خلال الصور، وإعادة سرد القصص، والقصص المجانية، والمقابلات، والخطب، (3) اختبارات مهارة القراءة مثل مطابقة الكلمات، والاختبار الخاطئ، والاختيار المتعدد، وفهم القراءة (4) مهارة الكتابة مثل كتابة المقالات، وكتابة الجمل بناءًا على الصور.</w:t>
      </w:r>
      <w:r w:rsidR="00613C51">
        <w:rPr>
          <w:rStyle w:val="FootnoteReference"/>
          <w:rFonts w:ascii="Traditional Arabic" w:hAnsi="Traditional Arabic" w:cs="Traditional Arabic"/>
          <w:sz w:val="36"/>
          <w:szCs w:val="36"/>
          <w:rtl/>
        </w:rPr>
        <w:footnoteReference w:id="64"/>
      </w:r>
    </w:p>
    <w:sectPr w:rsidR="00541E0F" w:rsidRPr="00D6654A" w:rsidSect="003F514F">
      <w:headerReference w:type="default" r:id="rId8"/>
      <w:headerReference w:type="first" r:id="rId9"/>
      <w:footerReference w:type="first" r:id="rId10"/>
      <w:pgSz w:w="12240" w:h="15840" w:code="1"/>
      <w:pgMar w:top="2268" w:right="2268" w:bottom="1701" w:left="1701"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97" w:rsidRDefault="001F4097" w:rsidP="003F514F">
      <w:pPr>
        <w:spacing w:after="0" w:line="240" w:lineRule="auto"/>
      </w:pPr>
      <w:r>
        <w:separator/>
      </w:r>
    </w:p>
  </w:endnote>
  <w:endnote w:type="continuationSeparator" w:id="1">
    <w:p w:rsidR="001F4097" w:rsidRDefault="001F4097" w:rsidP="003F5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4F" w:rsidRPr="008E7E37" w:rsidRDefault="003F514F" w:rsidP="003F514F">
    <w:pPr>
      <w:pStyle w:val="Footer"/>
      <w:jc w:val="center"/>
      <w:rPr>
        <w:rFonts w:ascii="Traditional Arabic" w:hAnsi="Traditional Arabic" w:cs="Traditional Arabic"/>
        <w:sz w:val="36"/>
        <w:szCs w:val="36"/>
        <w:rtl/>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97" w:rsidRDefault="001F4097" w:rsidP="001B393C">
      <w:pPr>
        <w:bidi/>
        <w:spacing w:after="0" w:line="240" w:lineRule="auto"/>
      </w:pPr>
      <w:r>
        <w:separator/>
      </w:r>
    </w:p>
  </w:footnote>
  <w:footnote w:type="continuationSeparator" w:id="1">
    <w:p w:rsidR="001F4097" w:rsidRDefault="001F4097" w:rsidP="003F514F">
      <w:pPr>
        <w:spacing w:after="0" w:line="240" w:lineRule="auto"/>
      </w:pPr>
      <w:r>
        <w:continuationSeparator/>
      </w:r>
    </w:p>
  </w:footnote>
  <w:footnote w:id="2">
    <w:p w:rsidR="001B393C" w:rsidRDefault="001B393C" w:rsidP="00214B9B">
      <w:pPr>
        <w:pStyle w:val="FootnoteText"/>
        <w:jc w:val="both"/>
        <w:rPr>
          <w:rtl/>
        </w:rPr>
      </w:pPr>
      <w:r>
        <w:rPr>
          <w:rStyle w:val="FootnoteReference"/>
        </w:rPr>
        <w:footnoteRef/>
      </w:r>
      <w:proofErr w:type="spellStart"/>
      <w:r w:rsidRPr="00E64B71">
        <w:rPr>
          <w:rFonts w:asciiTheme="majorBidi" w:hAnsiTheme="majorBidi" w:cstheme="majorBidi"/>
        </w:rPr>
        <w:t>Arnie</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Fajar</w:t>
      </w:r>
      <w:proofErr w:type="spellEnd"/>
      <w:r w:rsidRPr="00E64B71">
        <w:rPr>
          <w:rFonts w:asciiTheme="majorBidi" w:hAnsiTheme="majorBidi" w:cstheme="majorBidi"/>
        </w:rPr>
        <w:t xml:space="preserve">, </w:t>
      </w:r>
      <w:proofErr w:type="spellStart"/>
      <w:r w:rsidRPr="00E64B71">
        <w:rPr>
          <w:rFonts w:asciiTheme="majorBidi" w:hAnsiTheme="majorBidi" w:cstheme="majorBidi"/>
          <w:i/>
          <w:iCs/>
        </w:rPr>
        <w:t>Portofolio</w:t>
      </w:r>
      <w:proofErr w:type="spellEnd"/>
      <w:r w:rsidRPr="00E64B71">
        <w:rPr>
          <w:rFonts w:asciiTheme="majorBidi" w:hAnsiTheme="majorBidi" w:cstheme="majorBidi"/>
          <w:i/>
          <w:iCs/>
        </w:rPr>
        <w:t xml:space="preserve"> </w:t>
      </w:r>
      <w:proofErr w:type="spellStart"/>
      <w:r w:rsidRPr="00E64B71">
        <w:rPr>
          <w:rFonts w:asciiTheme="majorBidi" w:hAnsiTheme="majorBidi" w:cstheme="majorBidi"/>
          <w:i/>
          <w:iCs/>
        </w:rPr>
        <w:t>dalam</w:t>
      </w:r>
      <w:proofErr w:type="spellEnd"/>
      <w:r w:rsidRPr="00E64B71">
        <w:rPr>
          <w:rFonts w:asciiTheme="majorBidi" w:hAnsiTheme="majorBidi" w:cstheme="majorBidi"/>
          <w:i/>
          <w:iCs/>
        </w:rPr>
        <w:t xml:space="preserve"> </w:t>
      </w:r>
      <w:proofErr w:type="spellStart"/>
      <w:r w:rsidRPr="00E64B71">
        <w:rPr>
          <w:rFonts w:asciiTheme="majorBidi" w:hAnsiTheme="majorBidi" w:cstheme="majorBidi"/>
          <w:i/>
          <w:iCs/>
        </w:rPr>
        <w:t>Pembelajaran</w:t>
      </w:r>
      <w:proofErr w:type="spellEnd"/>
      <w:r w:rsidRPr="00E64B71">
        <w:rPr>
          <w:rFonts w:asciiTheme="majorBidi" w:hAnsiTheme="majorBidi" w:cstheme="majorBidi"/>
          <w:i/>
          <w:iCs/>
        </w:rPr>
        <w:t xml:space="preserve"> IPS</w:t>
      </w:r>
      <w:r w:rsidRPr="00E64B71">
        <w:rPr>
          <w:rFonts w:asciiTheme="majorBidi" w:hAnsiTheme="majorBidi" w:cstheme="majorBidi"/>
        </w:rPr>
        <w:t xml:space="preserve">, </w:t>
      </w:r>
      <w:proofErr w:type="spellStart"/>
      <w:r w:rsidRPr="00E64B71">
        <w:rPr>
          <w:rFonts w:asciiTheme="majorBidi" w:hAnsiTheme="majorBidi" w:cstheme="majorBidi"/>
        </w:rPr>
        <w:t>Edisi</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Revisi</w:t>
      </w:r>
      <w:proofErr w:type="spellEnd"/>
      <w:r w:rsidRPr="00E64B71">
        <w:rPr>
          <w:rFonts w:asciiTheme="majorBidi" w:hAnsiTheme="majorBidi" w:cstheme="majorBidi"/>
        </w:rPr>
        <w:t xml:space="preserve"> Cet. III (Bandung: </w:t>
      </w:r>
      <w:r>
        <w:rPr>
          <w:rFonts w:asciiTheme="majorBidi" w:hAnsiTheme="majorBidi" w:cstheme="majorBidi"/>
        </w:rPr>
        <w:t xml:space="preserve">PT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2004), h</w:t>
      </w:r>
      <w:r w:rsidRPr="00E64B71">
        <w:rPr>
          <w:rFonts w:asciiTheme="majorBidi" w:hAnsiTheme="majorBidi" w:cstheme="majorBidi"/>
        </w:rPr>
        <w:t>. 47</w:t>
      </w:r>
      <w:r>
        <w:rPr>
          <w:rFonts w:asciiTheme="majorBidi" w:hAnsiTheme="majorBidi" w:cstheme="majorBidi"/>
        </w:rPr>
        <w:t>.</w:t>
      </w:r>
    </w:p>
  </w:footnote>
  <w:footnote w:id="3">
    <w:p w:rsidR="001B393C" w:rsidRDefault="001B393C" w:rsidP="00214B9B">
      <w:pPr>
        <w:pStyle w:val="FootnoteText"/>
        <w:jc w:val="both"/>
        <w:rPr>
          <w:rtl/>
        </w:rPr>
      </w:pPr>
      <w:r>
        <w:rPr>
          <w:rStyle w:val="FootnoteReference"/>
        </w:rPr>
        <w:footnoteRef/>
      </w:r>
      <w:proofErr w:type="spellStart"/>
      <w:r w:rsidRPr="00E64B71">
        <w:rPr>
          <w:rFonts w:asciiTheme="majorBidi" w:hAnsiTheme="majorBidi" w:cstheme="majorBidi"/>
        </w:rPr>
        <w:t>Tukiran</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Taniredja</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Efi</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Miftah</w:t>
      </w:r>
      <w:proofErr w:type="spellEnd"/>
      <w:r w:rsidRPr="00E64B71">
        <w:rPr>
          <w:rFonts w:asciiTheme="majorBidi" w:hAnsiTheme="majorBidi" w:cstheme="majorBidi"/>
        </w:rPr>
        <w:t xml:space="preserve"> </w:t>
      </w:r>
      <w:proofErr w:type="spellStart"/>
      <w:r w:rsidRPr="00E64B71">
        <w:rPr>
          <w:rFonts w:asciiTheme="majorBidi" w:hAnsiTheme="majorBidi" w:cstheme="majorBidi"/>
        </w:rPr>
        <w:t>Faridli</w:t>
      </w:r>
      <w:proofErr w:type="spellEnd"/>
      <w:r w:rsidRPr="00E64B71">
        <w:rPr>
          <w:rFonts w:asciiTheme="majorBidi" w:hAnsiTheme="majorBidi" w:cstheme="majorBidi"/>
        </w:rPr>
        <w:t xml:space="preserve">, Sri </w:t>
      </w:r>
      <w:proofErr w:type="spellStart"/>
      <w:r w:rsidRPr="00E64B71">
        <w:rPr>
          <w:rFonts w:asciiTheme="majorBidi" w:hAnsiTheme="majorBidi" w:cstheme="majorBidi"/>
        </w:rPr>
        <w:t>Harmianto</w:t>
      </w:r>
      <w:proofErr w:type="spellEnd"/>
      <w:r w:rsidRPr="00E64B71">
        <w:rPr>
          <w:rFonts w:asciiTheme="majorBidi" w:hAnsiTheme="majorBidi" w:cstheme="majorBidi"/>
        </w:rPr>
        <w:t xml:space="preserve">, </w:t>
      </w:r>
      <w:r w:rsidRPr="00E64B71">
        <w:rPr>
          <w:rFonts w:asciiTheme="majorBidi" w:hAnsiTheme="majorBidi" w:cstheme="majorBidi"/>
          <w:i/>
          <w:iCs/>
        </w:rPr>
        <w:t xml:space="preserve">Model-Model </w:t>
      </w:r>
      <w:proofErr w:type="spellStart"/>
      <w:r w:rsidRPr="00E64B71">
        <w:rPr>
          <w:rFonts w:asciiTheme="majorBidi" w:hAnsiTheme="majorBidi" w:cstheme="majorBidi"/>
          <w:i/>
          <w:iCs/>
        </w:rPr>
        <w:t>Pembelajaran</w:t>
      </w:r>
      <w:proofErr w:type="spellEnd"/>
      <w:r w:rsidRPr="00E64B71">
        <w:rPr>
          <w:rFonts w:asciiTheme="majorBidi" w:hAnsiTheme="majorBidi" w:cstheme="majorBidi"/>
          <w:i/>
          <w:iCs/>
        </w:rPr>
        <w:t xml:space="preserve"> </w:t>
      </w:r>
      <w:proofErr w:type="spellStart"/>
      <w:r w:rsidRPr="00E64B71">
        <w:rPr>
          <w:rFonts w:asciiTheme="majorBidi" w:hAnsiTheme="majorBidi" w:cstheme="majorBidi"/>
          <w:i/>
          <w:iCs/>
        </w:rPr>
        <w:t>Inovatif</w:t>
      </w:r>
      <w:proofErr w:type="spellEnd"/>
      <w:r w:rsidRPr="00E64B71">
        <w:rPr>
          <w:rFonts w:asciiTheme="majorBidi" w:hAnsiTheme="majorBidi" w:cstheme="majorBidi"/>
          <w:i/>
          <w:iCs/>
        </w:rPr>
        <w:t xml:space="preserve"> </w:t>
      </w:r>
      <w:proofErr w:type="spellStart"/>
      <w:r w:rsidRPr="00E64B71">
        <w:rPr>
          <w:rFonts w:asciiTheme="majorBidi" w:hAnsiTheme="majorBidi" w:cstheme="majorBidi"/>
          <w:i/>
          <w:iCs/>
        </w:rPr>
        <w:t>dan</w:t>
      </w:r>
      <w:proofErr w:type="spellEnd"/>
      <w:r w:rsidRPr="00E64B71">
        <w:rPr>
          <w:rFonts w:asciiTheme="majorBidi" w:hAnsiTheme="majorBidi" w:cstheme="majorBidi"/>
          <w:i/>
          <w:iCs/>
        </w:rPr>
        <w:t xml:space="preserve"> </w:t>
      </w:r>
      <w:proofErr w:type="spellStart"/>
      <w:r w:rsidRPr="00E64B71">
        <w:rPr>
          <w:rFonts w:asciiTheme="majorBidi" w:hAnsiTheme="majorBidi" w:cstheme="majorBidi"/>
          <w:i/>
          <w:iCs/>
        </w:rPr>
        <w:t>Efektif</w:t>
      </w:r>
      <w:proofErr w:type="spellEnd"/>
      <w:proofErr w:type="gramStart"/>
      <w:r w:rsidRPr="00E64B71">
        <w:rPr>
          <w:rFonts w:asciiTheme="majorBidi" w:hAnsiTheme="majorBidi" w:cstheme="majorBidi"/>
        </w:rPr>
        <w:t>,  Cet</w:t>
      </w:r>
      <w:proofErr w:type="gramEnd"/>
      <w:r w:rsidRPr="00E64B71">
        <w:rPr>
          <w:rFonts w:asciiTheme="majorBidi" w:hAnsiTheme="majorBidi" w:cstheme="majorBidi"/>
        </w:rPr>
        <w:t>. V</w:t>
      </w:r>
      <w:r>
        <w:rPr>
          <w:rFonts w:asciiTheme="majorBidi" w:hAnsiTheme="majorBidi" w:cstheme="majorBidi"/>
        </w:rPr>
        <w:t xml:space="preserve">I (Bandung: </w:t>
      </w:r>
      <w:proofErr w:type="spellStart"/>
      <w:r>
        <w:rPr>
          <w:rFonts w:asciiTheme="majorBidi" w:hAnsiTheme="majorBidi" w:cstheme="majorBidi"/>
        </w:rPr>
        <w:t>Alfabeta</w:t>
      </w:r>
      <w:proofErr w:type="spellEnd"/>
      <w:r>
        <w:rPr>
          <w:rFonts w:asciiTheme="majorBidi" w:hAnsiTheme="majorBidi" w:cstheme="majorBidi"/>
        </w:rPr>
        <w:t>, 2015), h</w:t>
      </w:r>
      <w:r w:rsidRPr="00E64B71">
        <w:rPr>
          <w:rFonts w:asciiTheme="majorBidi" w:hAnsiTheme="majorBidi" w:cstheme="majorBidi"/>
        </w:rPr>
        <w:t>. 5</w:t>
      </w:r>
      <w:r>
        <w:rPr>
          <w:rFonts w:asciiTheme="majorBidi" w:hAnsiTheme="majorBidi" w:cstheme="majorBidi"/>
        </w:rPr>
        <w:t>.</w:t>
      </w:r>
    </w:p>
  </w:footnote>
  <w:footnote w:id="4">
    <w:p w:rsidR="001B393C" w:rsidRDefault="001B393C" w:rsidP="00214B9B">
      <w:pPr>
        <w:pStyle w:val="FootnoteText"/>
        <w:jc w:val="both"/>
        <w:rPr>
          <w:rtl/>
        </w:rPr>
      </w:pPr>
      <w:r>
        <w:rPr>
          <w:rStyle w:val="FootnoteReference"/>
        </w:rPr>
        <w:footnoteRef/>
      </w:r>
      <w:proofErr w:type="spellStart"/>
      <w:r w:rsidRPr="00905433">
        <w:rPr>
          <w:rFonts w:asciiTheme="majorBidi" w:hAnsiTheme="majorBidi" w:cstheme="majorBidi"/>
        </w:rPr>
        <w:t>Zainal</w:t>
      </w:r>
      <w:proofErr w:type="spellEnd"/>
      <w:r w:rsidRPr="00905433">
        <w:rPr>
          <w:rFonts w:asciiTheme="majorBidi" w:hAnsiTheme="majorBidi" w:cstheme="majorBidi"/>
        </w:rPr>
        <w:t xml:space="preserve"> </w:t>
      </w:r>
      <w:proofErr w:type="spellStart"/>
      <w:r w:rsidRPr="00905433">
        <w:rPr>
          <w:rFonts w:asciiTheme="majorBidi" w:hAnsiTheme="majorBidi" w:cstheme="majorBidi"/>
        </w:rPr>
        <w:t>Arifin</w:t>
      </w:r>
      <w:proofErr w:type="spellEnd"/>
      <w:r w:rsidRPr="00905433">
        <w:rPr>
          <w:rFonts w:asciiTheme="majorBidi" w:hAnsiTheme="majorBidi" w:cstheme="majorBidi"/>
        </w:rPr>
        <w:t xml:space="preserve">, </w:t>
      </w:r>
      <w:proofErr w:type="spellStart"/>
      <w:r w:rsidRPr="00905433">
        <w:rPr>
          <w:rFonts w:asciiTheme="majorBidi" w:hAnsiTheme="majorBidi" w:cstheme="majorBidi"/>
          <w:i/>
          <w:iCs/>
        </w:rPr>
        <w:t>Evaluasi</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Pembelajaran</w:t>
      </w:r>
      <w:proofErr w:type="spellEnd"/>
      <w:r w:rsidRPr="00905433">
        <w:rPr>
          <w:rFonts w:asciiTheme="majorBidi" w:hAnsiTheme="majorBidi" w:cstheme="majorBidi"/>
        </w:rPr>
        <w:t xml:space="preserve">, Cet. III (Bandung: </w:t>
      </w:r>
      <w:r>
        <w:rPr>
          <w:rFonts w:asciiTheme="majorBidi" w:hAnsiTheme="majorBidi" w:cstheme="majorBidi"/>
        </w:rPr>
        <w:t xml:space="preserve">PT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2011), h</w:t>
      </w:r>
      <w:r w:rsidRPr="00905433">
        <w:rPr>
          <w:rFonts w:asciiTheme="majorBidi" w:hAnsiTheme="majorBidi" w:cstheme="majorBidi"/>
        </w:rPr>
        <w:t>. 198</w:t>
      </w:r>
      <w:r>
        <w:rPr>
          <w:rFonts w:asciiTheme="majorBidi" w:hAnsiTheme="majorBidi" w:cstheme="majorBidi"/>
        </w:rPr>
        <w:t>.</w:t>
      </w:r>
    </w:p>
  </w:footnote>
  <w:footnote w:id="5">
    <w:p w:rsidR="001B393C" w:rsidRDefault="001B393C" w:rsidP="00214B9B">
      <w:pPr>
        <w:pStyle w:val="FootnoteText"/>
        <w:jc w:val="both"/>
        <w:rPr>
          <w:rtl/>
        </w:rPr>
      </w:pPr>
      <w:r>
        <w:rPr>
          <w:rStyle w:val="FootnoteReference"/>
        </w:rPr>
        <w:footnoteRef/>
      </w:r>
      <w:proofErr w:type="spellStart"/>
      <w:r w:rsidRPr="00905433">
        <w:rPr>
          <w:rFonts w:asciiTheme="majorBidi" w:hAnsiTheme="majorBidi" w:cstheme="majorBidi"/>
        </w:rPr>
        <w:t>Tukiran</w:t>
      </w:r>
      <w:proofErr w:type="spellEnd"/>
      <w:r w:rsidRPr="00905433">
        <w:rPr>
          <w:rFonts w:asciiTheme="majorBidi" w:hAnsiTheme="majorBidi" w:cstheme="majorBidi"/>
        </w:rPr>
        <w:t xml:space="preserve"> </w:t>
      </w:r>
      <w:proofErr w:type="spellStart"/>
      <w:r w:rsidRPr="00905433">
        <w:rPr>
          <w:rFonts w:asciiTheme="majorBidi" w:hAnsiTheme="majorBidi" w:cstheme="majorBidi"/>
        </w:rPr>
        <w:t>Taniredja</w:t>
      </w:r>
      <w:proofErr w:type="spellEnd"/>
      <w:r w:rsidRPr="00905433">
        <w:rPr>
          <w:rFonts w:asciiTheme="majorBidi" w:hAnsiTheme="majorBidi" w:cstheme="majorBidi"/>
        </w:rPr>
        <w:t xml:space="preserve">, </w:t>
      </w:r>
      <w:proofErr w:type="spellStart"/>
      <w:r w:rsidRPr="00905433">
        <w:rPr>
          <w:rFonts w:asciiTheme="majorBidi" w:hAnsiTheme="majorBidi" w:cstheme="majorBidi"/>
        </w:rPr>
        <w:t>Efi</w:t>
      </w:r>
      <w:proofErr w:type="spellEnd"/>
      <w:r w:rsidRPr="00905433">
        <w:rPr>
          <w:rFonts w:asciiTheme="majorBidi" w:hAnsiTheme="majorBidi" w:cstheme="majorBidi"/>
        </w:rPr>
        <w:t xml:space="preserve"> </w:t>
      </w:r>
      <w:proofErr w:type="spellStart"/>
      <w:r w:rsidRPr="00905433">
        <w:rPr>
          <w:rFonts w:asciiTheme="majorBidi" w:hAnsiTheme="majorBidi" w:cstheme="majorBidi"/>
        </w:rPr>
        <w:t>Miftah</w:t>
      </w:r>
      <w:proofErr w:type="spellEnd"/>
      <w:r w:rsidRPr="00905433">
        <w:rPr>
          <w:rFonts w:asciiTheme="majorBidi" w:hAnsiTheme="majorBidi" w:cstheme="majorBidi"/>
        </w:rPr>
        <w:t xml:space="preserve"> </w:t>
      </w:r>
      <w:proofErr w:type="spellStart"/>
      <w:r w:rsidRPr="00905433">
        <w:rPr>
          <w:rFonts w:asciiTheme="majorBidi" w:hAnsiTheme="majorBidi" w:cstheme="majorBidi"/>
        </w:rPr>
        <w:t>Faridli</w:t>
      </w:r>
      <w:proofErr w:type="spellEnd"/>
      <w:r w:rsidRPr="00905433">
        <w:rPr>
          <w:rFonts w:asciiTheme="majorBidi" w:hAnsiTheme="majorBidi" w:cstheme="majorBidi"/>
        </w:rPr>
        <w:t xml:space="preserve">, Sri </w:t>
      </w:r>
      <w:proofErr w:type="spellStart"/>
      <w:r w:rsidRPr="00905433">
        <w:rPr>
          <w:rFonts w:asciiTheme="majorBidi" w:hAnsiTheme="majorBidi" w:cstheme="majorBidi"/>
        </w:rPr>
        <w:t>Harmianto</w:t>
      </w:r>
      <w:proofErr w:type="spellEnd"/>
      <w:r w:rsidRPr="00905433">
        <w:rPr>
          <w:rFonts w:asciiTheme="majorBidi" w:hAnsiTheme="majorBidi" w:cstheme="majorBidi"/>
        </w:rPr>
        <w:t xml:space="preserve">, </w:t>
      </w:r>
      <w:proofErr w:type="spellStart"/>
      <w:proofErr w:type="gramStart"/>
      <w:r w:rsidRPr="00905433">
        <w:rPr>
          <w:rFonts w:asciiTheme="majorBidi" w:hAnsiTheme="majorBidi" w:cstheme="majorBidi"/>
          <w:i/>
          <w:iCs/>
        </w:rPr>
        <w:t>Op.Cit</w:t>
      </w:r>
      <w:proofErr w:type="spellEnd"/>
      <w:r>
        <w:rPr>
          <w:rFonts w:asciiTheme="majorBidi" w:hAnsiTheme="majorBidi" w:cstheme="majorBidi"/>
        </w:rPr>
        <w:t>.,</w:t>
      </w:r>
      <w:proofErr w:type="gramEnd"/>
      <w:r>
        <w:rPr>
          <w:rFonts w:asciiTheme="majorBidi" w:hAnsiTheme="majorBidi" w:cstheme="majorBidi"/>
        </w:rPr>
        <w:t xml:space="preserve"> h</w:t>
      </w:r>
      <w:r w:rsidRPr="00905433">
        <w:rPr>
          <w:rFonts w:asciiTheme="majorBidi" w:hAnsiTheme="majorBidi" w:cstheme="majorBidi"/>
        </w:rPr>
        <w:t>. 5-6</w:t>
      </w:r>
      <w:r>
        <w:rPr>
          <w:rFonts w:asciiTheme="majorBidi" w:hAnsiTheme="majorBidi" w:cstheme="majorBidi"/>
        </w:rPr>
        <w:t>.</w:t>
      </w:r>
    </w:p>
  </w:footnote>
  <w:footnote w:id="6">
    <w:p w:rsidR="001B393C" w:rsidRDefault="001B393C" w:rsidP="00214B9B">
      <w:pPr>
        <w:pStyle w:val="FootnoteText"/>
        <w:jc w:val="both"/>
        <w:rPr>
          <w:rtl/>
        </w:rPr>
      </w:pPr>
      <w:r>
        <w:rPr>
          <w:rStyle w:val="FootnoteReference"/>
        </w:rPr>
        <w:footnoteRef/>
      </w:r>
      <w:r w:rsidRPr="00905433">
        <w:rPr>
          <w:rFonts w:asciiTheme="majorBidi" w:hAnsiTheme="majorBidi" w:cstheme="majorBidi"/>
          <w:i/>
          <w:iCs/>
        </w:rPr>
        <w:t>Ibid.</w:t>
      </w:r>
    </w:p>
  </w:footnote>
  <w:footnote w:id="7">
    <w:p w:rsidR="001B393C" w:rsidRDefault="001B393C" w:rsidP="00214B9B">
      <w:pPr>
        <w:pStyle w:val="FootnoteText"/>
        <w:jc w:val="both"/>
        <w:rPr>
          <w:rtl/>
        </w:rPr>
      </w:pPr>
      <w:r>
        <w:rPr>
          <w:rStyle w:val="FootnoteReference"/>
        </w:rPr>
        <w:footnoteRef/>
      </w:r>
      <w:r>
        <w:rPr>
          <w:rFonts w:asciiTheme="majorBidi" w:hAnsiTheme="majorBidi" w:cstheme="majorBidi"/>
          <w:i/>
          <w:iCs/>
        </w:rPr>
        <w:t>Ibid.</w:t>
      </w:r>
    </w:p>
  </w:footnote>
  <w:footnote w:id="8">
    <w:p w:rsidR="001B393C" w:rsidRDefault="001B393C" w:rsidP="00214B9B">
      <w:pPr>
        <w:pStyle w:val="FootnoteText"/>
        <w:jc w:val="both"/>
        <w:rPr>
          <w:rtl/>
        </w:rPr>
      </w:pPr>
      <w:r>
        <w:rPr>
          <w:rStyle w:val="FootnoteReference"/>
        </w:rPr>
        <w:footnoteRef/>
      </w:r>
      <w:proofErr w:type="spellStart"/>
      <w:r w:rsidRPr="00905433">
        <w:rPr>
          <w:rFonts w:asciiTheme="majorBidi" w:hAnsiTheme="majorBidi" w:cstheme="majorBidi"/>
        </w:rPr>
        <w:t>Mulyadi</w:t>
      </w:r>
      <w:proofErr w:type="spellEnd"/>
      <w:r w:rsidRPr="00905433">
        <w:rPr>
          <w:rFonts w:asciiTheme="majorBidi" w:hAnsiTheme="majorBidi" w:cstheme="majorBidi"/>
        </w:rPr>
        <w:t xml:space="preserve">, </w:t>
      </w:r>
      <w:proofErr w:type="spellStart"/>
      <w:r w:rsidRPr="00905433">
        <w:rPr>
          <w:rFonts w:asciiTheme="majorBidi" w:hAnsiTheme="majorBidi" w:cstheme="majorBidi"/>
          <w:i/>
          <w:iCs/>
        </w:rPr>
        <w:t>Evaluasi</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Pendidikan</w:t>
      </w:r>
      <w:proofErr w:type="spellEnd"/>
      <w:r w:rsidRPr="00905433">
        <w:rPr>
          <w:rFonts w:asciiTheme="majorBidi" w:hAnsiTheme="majorBidi" w:cstheme="majorBidi"/>
        </w:rPr>
        <w:t>, (Mala</w:t>
      </w:r>
      <w:r>
        <w:rPr>
          <w:rFonts w:asciiTheme="majorBidi" w:hAnsiTheme="majorBidi" w:cstheme="majorBidi"/>
        </w:rPr>
        <w:t xml:space="preserve">ng: UIN </w:t>
      </w:r>
      <w:proofErr w:type="spellStart"/>
      <w:r>
        <w:rPr>
          <w:rFonts w:asciiTheme="majorBidi" w:hAnsiTheme="majorBidi" w:cstheme="majorBidi"/>
        </w:rPr>
        <w:t>Maliki</w:t>
      </w:r>
      <w:proofErr w:type="spellEnd"/>
      <w:r>
        <w:rPr>
          <w:rFonts w:asciiTheme="majorBidi" w:hAnsiTheme="majorBidi" w:cstheme="majorBidi"/>
        </w:rPr>
        <w:t xml:space="preserve"> Press, 2010), h</w:t>
      </w:r>
      <w:r w:rsidRPr="00905433">
        <w:rPr>
          <w:rFonts w:asciiTheme="majorBidi" w:hAnsiTheme="majorBidi" w:cstheme="majorBidi"/>
        </w:rPr>
        <w:t>. 102</w:t>
      </w:r>
      <w:r>
        <w:rPr>
          <w:rFonts w:asciiTheme="majorBidi" w:hAnsiTheme="majorBidi" w:cstheme="majorBidi"/>
        </w:rPr>
        <w:t>.</w:t>
      </w:r>
    </w:p>
  </w:footnote>
  <w:footnote w:id="9">
    <w:p w:rsidR="001B393C" w:rsidRDefault="001B393C" w:rsidP="00214B9B">
      <w:pPr>
        <w:pStyle w:val="FootnoteText"/>
        <w:jc w:val="both"/>
        <w:rPr>
          <w:rtl/>
        </w:rPr>
      </w:pPr>
      <w:r>
        <w:rPr>
          <w:rStyle w:val="FootnoteReference"/>
        </w:rPr>
        <w:footnoteRef/>
      </w:r>
      <w:proofErr w:type="spellStart"/>
      <w:r w:rsidRPr="00905433">
        <w:rPr>
          <w:rFonts w:asciiTheme="majorBidi" w:hAnsiTheme="majorBidi" w:cstheme="majorBidi"/>
        </w:rPr>
        <w:t>Kunandar</w:t>
      </w:r>
      <w:proofErr w:type="spellEnd"/>
      <w:r w:rsidRPr="00905433">
        <w:rPr>
          <w:rFonts w:asciiTheme="majorBidi" w:hAnsiTheme="majorBidi" w:cstheme="majorBidi"/>
        </w:rPr>
        <w:t xml:space="preserve">, </w:t>
      </w:r>
      <w:proofErr w:type="spellStart"/>
      <w:r w:rsidRPr="00905433">
        <w:rPr>
          <w:rFonts w:asciiTheme="majorBidi" w:hAnsiTheme="majorBidi" w:cstheme="majorBidi"/>
          <w:i/>
          <w:iCs/>
        </w:rPr>
        <w:t>Penilaian</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Autentik</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Penilaian</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Hasil</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Belajar</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Peserta</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Didik</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Berdasarkan</w:t>
      </w:r>
      <w:proofErr w:type="spellEnd"/>
      <w:r w:rsidRPr="00905433">
        <w:rPr>
          <w:rFonts w:asciiTheme="majorBidi" w:hAnsiTheme="majorBidi" w:cstheme="majorBidi"/>
          <w:i/>
          <w:iCs/>
        </w:rPr>
        <w:t xml:space="preserve"> </w:t>
      </w:r>
      <w:proofErr w:type="spellStart"/>
      <w:r w:rsidRPr="00905433">
        <w:rPr>
          <w:rFonts w:asciiTheme="majorBidi" w:hAnsiTheme="majorBidi" w:cstheme="majorBidi"/>
          <w:i/>
          <w:iCs/>
        </w:rPr>
        <w:t>Kurikulum</w:t>
      </w:r>
      <w:proofErr w:type="spellEnd"/>
      <w:r w:rsidRPr="00905433">
        <w:rPr>
          <w:rFonts w:asciiTheme="majorBidi" w:hAnsiTheme="majorBidi" w:cstheme="majorBidi"/>
          <w:i/>
          <w:iCs/>
        </w:rPr>
        <w:t xml:space="preserve"> 2013)</w:t>
      </w:r>
      <w:r w:rsidRPr="00905433">
        <w:rPr>
          <w:rFonts w:asciiTheme="majorBidi" w:hAnsiTheme="majorBidi" w:cstheme="majorBidi"/>
        </w:rPr>
        <w:t>, Cet. II (Jakarta: R</w:t>
      </w:r>
      <w:r>
        <w:rPr>
          <w:rFonts w:asciiTheme="majorBidi" w:hAnsiTheme="majorBidi" w:cstheme="majorBidi"/>
        </w:rPr>
        <w:t xml:space="preserve">aja </w:t>
      </w:r>
      <w:proofErr w:type="spellStart"/>
      <w:r>
        <w:rPr>
          <w:rFonts w:asciiTheme="majorBidi" w:hAnsiTheme="majorBidi" w:cstheme="majorBidi"/>
        </w:rPr>
        <w:t>Grafindo</w:t>
      </w:r>
      <w:proofErr w:type="spellEnd"/>
      <w:r>
        <w:rPr>
          <w:rFonts w:asciiTheme="majorBidi" w:hAnsiTheme="majorBidi" w:cstheme="majorBidi"/>
        </w:rPr>
        <w:t xml:space="preserve"> </w:t>
      </w:r>
      <w:proofErr w:type="spellStart"/>
      <w:r>
        <w:rPr>
          <w:rFonts w:asciiTheme="majorBidi" w:hAnsiTheme="majorBidi" w:cstheme="majorBidi"/>
        </w:rPr>
        <w:t>Persada</w:t>
      </w:r>
      <w:proofErr w:type="spellEnd"/>
      <w:r>
        <w:rPr>
          <w:rFonts w:asciiTheme="majorBidi" w:hAnsiTheme="majorBidi" w:cstheme="majorBidi"/>
        </w:rPr>
        <w:t>, 2013), h</w:t>
      </w:r>
      <w:r w:rsidRPr="00905433">
        <w:rPr>
          <w:rFonts w:asciiTheme="majorBidi" w:hAnsiTheme="majorBidi" w:cstheme="majorBidi"/>
        </w:rPr>
        <w:t>. 286</w:t>
      </w:r>
      <w:r>
        <w:rPr>
          <w:rFonts w:asciiTheme="majorBidi" w:hAnsiTheme="majorBidi" w:cstheme="majorBidi"/>
        </w:rPr>
        <w:t>.</w:t>
      </w:r>
    </w:p>
  </w:footnote>
  <w:footnote w:id="10">
    <w:p w:rsidR="001B393C" w:rsidRDefault="001B393C" w:rsidP="00214B9B">
      <w:pPr>
        <w:pStyle w:val="FootnoteText"/>
        <w:jc w:val="both"/>
        <w:rPr>
          <w:rtl/>
        </w:rPr>
      </w:pPr>
      <w:r>
        <w:rPr>
          <w:rStyle w:val="FootnoteReference"/>
        </w:rPr>
        <w:footnoteRef/>
      </w:r>
      <w:r>
        <w:rPr>
          <w:rFonts w:asciiTheme="majorBidi" w:hAnsiTheme="majorBidi" w:cstheme="majorBidi"/>
          <w:i/>
          <w:iCs/>
        </w:rPr>
        <w:t>Ibid.</w:t>
      </w:r>
    </w:p>
  </w:footnote>
  <w:footnote w:id="11">
    <w:p w:rsidR="001B393C" w:rsidRDefault="001B393C" w:rsidP="00214B9B">
      <w:pPr>
        <w:pStyle w:val="FootnoteText"/>
        <w:jc w:val="both"/>
        <w:rPr>
          <w:rtl/>
        </w:rPr>
      </w:pPr>
      <w:r>
        <w:rPr>
          <w:rStyle w:val="FootnoteReference"/>
        </w:rPr>
        <w:footnoteRef/>
      </w:r>
      <w:proofErr w:type="spellStart"/>
      <w:proofErr w:type="gramStart"/>
      <w:r w:rsidRPr="00FC4AFD">
        <w:rPr>
          <w:rFonts w:asciiTheme="majorBidi" w:hAnsiTheme="majorBidi" w:cstheme="majorBidi"/>
        </w:rPr>
        <w:t>Sukanti</w:t>
      </w:r>
      <w:proofErr w:type="spellEnd"/>
      <w:r w:rsidRPr="00FC4AFD">
        <w:rPr>
          <w:rFonts w:asciiTheme="majorBidi" w:hAnsiTheme="majorBidi" w:cstheme="majorBidi"/>
        </w:rPr>
        <w:t xml:space="preserve">, </w:t>
      </w:r>
      <w:r>
        <w:rPr>
          <w:rFonts w:asciiTheme="majorBidi" w:hAnsiTheme="majorBidi" w:cstheme="majorBidi"/>
        </w:rPr>
        <w:t>“</w:t>
      </w:r>
      <w:proofErr w:type="spellStart"/>
      <w:r w:rsidRPr="00B129E6">
        <w:rPr>
          <w:rFonts w:asciiTheme="majorBidi" w:hAnsiTheme="majorBidi" w:cstheme="majorBidi"/>
        </w:rPr>
        <w:t>Pemanfaatan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Penilaian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Portofolio</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dalam</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Meningkatkan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Hasil</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Belajar</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Akutansi</w:t>
      </w:r>
      <w:proofErr w:type="spellEnd"/>
      <w:r>
        <w:rPr>
          <w:rFonts w:asciiTheme="majorBidi" w:hAnsiTheme="majorBidi" w:cstheme="majorBidi"/>
        </w:rPr>
        <w:t>”</w:t>
      </w:r>
      <w:r>
        <w:rPr>
          <w:rFonts w:asciiTheme="majorBidi" w:hAnsiTheme="majorBidi" w:cstheme="majorBidi"/>
          <w:i/>
          <w:iCs/>
        </w:rPr>
        <w:t>.</w:t>
      </w:r>
      <w:proofErr w:type="gramEnd"/>
      <w:r w:rsidRPr="00FC4AFD">
        <w:rPr>
          <w:rFonts w:asciiTheme="majorBidi" w:hAnsiTheme="majorBidi" w:cstheme="majorBidi"/>
          <w:i/>
          <w:iCs/>
        </w:rPr>
        <w:t xml:space="preserve"> </w:t>
      </w:r>
      <w:proofErr w:type="spellStart"/>
      <w:proofErr w:type="gramStart"/>
      <w:r w:rsidRPr="00B129E6">
        <w:rPr>
          <w:rFonts w:asciiTheme="majorBidi" w:hAnsiTheme="majorBidi" w:cstheme="majorBidi"/>
          <w:i/>
          <w:iCs/>
        </w:rPr>
        <w:t>Jurnal</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Pendidikan</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Akutansi</w:t>
      </w:r>
      <w:proofErr w:type="spellEnd"/>
      <w:r w:rsidRPr="00B129E6">
        <w:rPr>
          <w:rFonts w:asciiTheme="majorBidi" w:hAnsiTheme="majorBidi" w:cstheme="majorBidi"/>
          <w:i/>
          <w:iCs/>
        </w:rPr>
        <w:t xml:space="preserve"> Indonesia</w:t>
      </w:r>
      <w:r>
        <w:rPr>
          <w:rFonts w:asciiTheme="majorBidi" w:hAnsiTheme="majorBidi" w:cstheme="majorBidi"/>
          <w:i/>
          <w:iCs/>
        </w:rPr>
        <w:t>,</w:t>
      </w:r>
      <w:r w:rsidRPr="00FC4AFD">
        <w:rPr>
          <w:rFonts w:asciiTheme="majorBidi" w:hAnsiTheme="majorBidi" w:cstheme="majorBidi"/>
        </w:rPr>
        <w:t xml:space="preserve"> Vol. VIII No. 2, (</w:t>
      </w:r>
      <w:proofErr w:type="spellStart"/>
      <w:r w:rsidRPr="00FC4AFD">
        <w:rPr>
          <w:rFonts w:asciiTheme="majorBidi" w:hAnsiTheme="majorBidi" w:cstheme="majorBidi"/>
        </w:rPr>
        <w:t>Universitas</w:t>
      </w:r>
      <w:proofErr w:type="spellEnd"/>
      <w:r w:rsidRPr="00FC4AFD">
        <w:rPr>
          <w:rFonts w:asciiTheme="majorBidi" w:hAnsiTheme="majorBidi" w:cstheme="majorBidi"/>
        </w:rPr>
        <w:t xml:space="preserve"> </w:t>
      </w:r>
      <w:proofErr w:type="spellStart"/>
      <w:r w:rsidRPr="00FC4AFD">
        <w:rPr>
          <w:rFonts w:asciiTheme="majorBidi" w:hAnsiTheme="majorBidi" w:cstheme="majorBidi"/>
        </w:rPr>
        <w:t>Negeri</w:t>
      </w:r>
      <w:proofErr w:type="spellEnd"/>
      <w:r w:rsidRPr="00FC4AFD">
        <w:rPr>
          <w:rFonts w:asciiTheme="majorBidi" w:hAnsiTheme="majorBidi" w:cstheme="majorBidi"/>
        </w:rPr>
        <w:t xml:space="preserve"> Yogyakarta, 2010</w:t>
      </w:r>
      <w:r>
        <w:rPr>
          <w:rFonts w:asciiTheme="majorBidi" w:hAnsiTheme="majorBidi" w:cstheme="majorBidi"/>
        </w:rPr>
        <w:t xml:space="preserve">), h. 34, (On-line), </w:t>
      </w:r>
      <w:proofErr w:type="spellStart"/>
      <w:r>
        <w:rPr>
          <w:rFonts w:asciiTheme="majorBidi" w:hAnsiTheme="majorBidi" w:cstheme="majorBidi"/>
        </w:rPr>
        <w:t>tersedia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r w:rsidRPr="00EA5729">
        <w:rPr>
          <w:rFonts w:asciiTheme="majorBidi" w:hAnsiTheme="majorBidi" w:cstheme="majorBidi"/>
          <w:u w:val="single"/>
        </w:rPr>
        <w:t>https://journal.uny.ac.id/index.php/jpakun/article/view/952/762</w:t>
      </w:r>
      <w:r>
        <w:rPr>
          <w:rFonts w:asciiTheme="majorBidi" w:hAnsiTheme="majorBidi" w:cstheme="majorBidi"/>
        </w:rPr>
        <w:t>.</w:t>
      </w:r>
      <w:proofErr w:type="gramEnd"/>
    </w:p>
  </w:footnote>
  <w:footnote w:id="12">
    <w:p w:rsidR="001B393C" w:rsidRDefault="001B393C" w:rsidP="00214B9B">
      <w:pPr>
        <w:pStyle w:val="FootnoteText"/>
        <w:jc w:val="both"/>
        <w:rPr>
          <w:rtl/>
        </w:rPr>
      </w:pPr>
      <w:r>
        <w:rPr>
          <w:rStyle w:val="FootnoteReference"/>
        </w:rPr>
        <w:footnoteRef/>
      </w:r>
      <w:proofErr w:type="spellStart"/>
      <w:r w:rsidRPr="005E63DF">
        <w:rPr>
          <w:rFonts w:asciiTheme="majorBidi" w:hAnsiTheme="majorBidi" w:cstheme="majorBidi"/>
        </w:rPr>
        <w:t>Zainal</w:t>
      </w:r>
      <w:proofErr w:type="spellEnd"/>
      <w:r w:rsidRPr="005E63DF">
        <w:rPr>
          <w:rFonts w:asciiTheme="majorBidi" w:hAnsiTheme="majorBidi" w:cstheme="majorBidi"/>
        </w:rPr>
        <w:t xml:space="preserve"> </w:t>
      </w:r>
      <w:proofErr w:type="spellStart"/>
      <w:r w:rsidRPr="005E63DF">
        <w:rPr>
          <w:rFonts w:asciiTheme="majorBidi" w:hAnsiTheme="majorBidi" w:cstheme="majorBidi"/>
        </w:rPr>
        <w:t>Arifin</w:t>
      </w:r>
      <w:proofErr w:type="spellEnd"/>
      <w:r w:rsidRPr="005E63DF">
        <w:rPr>
          <w:rFonts w:asciiTheme="majorBidi" w:hAnsiTheme="majorBidi" w:cstheme="majorBidi"/>
        </w:rPr>
        <w:t xml:space="preserve">, </w:t>
      </w:r>
      <w:proofErr w:type="spellStart"/>
      <w:r w:rsidRPr="005E63DF">
        <w:rPr>
          <w:rFonts w:asciiTheme="majorBidi" w:hAnsiTheme="majorBidi" w:cstheme="majorBidi"/>
          <w:i/>
          <w:iCs/>
        </w:rPr>
        <w:t>Evaluasi</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Pembelajaran</w:t>
      </w:r>
      <w:proofErr w:type="spellEnd"/>
      <w:r w:rsidRPr="005E63DF">
        <w:rPr>
          <w:rFonts w:asciiTheme="majorBidi" w:hAnsiTheme="majorBidi" w:cstheme="majorBidi"/>
        </w:rPr>
        <w:t xml:space="preserve">, Cet. III (Bandung: PT </w:t>
      </w:r>
      <w:proofErr w:type="spellStart"/>
      <w:r w:rsidRPr="005E63DF">
        <w:rPr>
          <w:rFonts w:asciiTheme="majorBidi" w:hAnsiTheme="majorBidi" w:cstheme="majorBidi"/>
        </w:rPr>
        <w:t>Re</w:t>
      </w:r>
      <w:r>
        <w:rPr>
          <w:rFonts w:asciiTheme="majorBidi" w:hAnsiTheme="majorBidi" w:cstheme="majorBidi"/>
        </w:rPr>
        <w:t>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2011), h. 197.</w:t>
      </w:r>
    </w:p>
  </w:footnote>
  <w:footnote w:id="13">
    <w:p w:rsidR="001B393C" w:rsidRDefault="001B393C" w:rsidP="00214B9B">
      <w:pPr>
        <w:pStyle w:val="FootnoteText"/>
        <w:jc w:val="both"/>
        <w:rPr>
          <w:rtl/>
        </w:rPr>
      </w:pPr>
      <w:r>
        <w:rPr>
          <w:rStyle w:val="FootnoteReference"/>
        </w:rPr>
        <w:footnoteRef/>
      </w:r>
      <w:proofErr w:type="spellStart"/>
      <w:r w:rsidRPr="005E63DF">
        <w:rPr>
          <w:rFonts w:asciiTheme="majorBidi" w:hAnsiTheme="majorBidi" w:cstheme="majorBidi"/>
        </w:rPr>
        <w:t>Arnie</w:t>
      </w:r>
      <w:proofErr w:type="spellEnd"/>
      <w:r w:rsidRPr="005E63DF">
        <w:rPr>
          <w:rFonts w:asciiTheme="majorBidi" w:hAnsiTheme="majorBidi" w:cstheme="majorBidi"/>
        </w:rPr>
        <w:t xml:space="preserve"> </w:t>
      </w:r>
      <w:proofErr w:type="spellStart"/>
      <w:r w:rsidRPr="005E63DF">
        <w:rPr>
          <w:rFonts w:asciiTheme="majorBidi" w:hAnsiTheme="majorBidi" w:cstheme="majorBidi"/>
        </w:rPr>
        <w:t>Fajar</w:t>
      </w:r>
      <w:proofErr w:type="spellEnd"/>
      <w:r w:rsidRPr="005E63DF">
        <w:rPr>
          <w:rFonts w:asciiTheme="majorBidi" w:hAnsiTheme="majorBidi" w:cstheme="majorBidi"/>
        </w:rPr>
        <w:t xml:space="preserve">, </w:t>
      </w:r>
      <w:proofErr w:type="spellStart"/>
      <w:r w:rsidRPr="005E63DF">
        <w:rPr>
          <w:rFonts w:asciiTheme="majorBidi" w:hAnsiTheme="majorBidi" w:cstheme="majorBidi"/>
          <w:i/>
          <w:iCs/>
        </w:rPr>
        <w:t>Portofolio</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dalam</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Pembelajaran</w:t>
      </w:r>
      <w:proofErr w:type="spellEnd"/>
      <w:r w:rsidRPr="005E63DF">
        <w:rPr>
          <w:rFonts w:asciiTheme="majorBidi" w:hAnsiTheme="majorBidi" w:cstheme="majorBidi"/>
          <w:i/>
          <w:iCs/>
        </w:rPr>
        <w:t xml:space="preserve"> IPS</w:t>
      </w:r>
      <w:r w:rsidRPr="005E63DF">
        <w:rPr>
          <w:rFonts w:asciiTheme="majorBidi" w:hAnsiTheme="majorBidi" w:cstheme="majorBidi"/>
        </w:rPr>
        <w:t xml:space="preserve">, </w:t>
      </w:r>
      <w:proofErr w:type="spellStart"/>
      <w:r w:rsidRPr="005E63DF">
        <w:rPr>
          <w:rFonts w:asciiTheme="majorBidi" w:hAnsiTheme="majorBidi" w:cstheme="majorBidi"/>
        </w:rPr>
        <w:t>Edisi</w:t>
      </w:r>
      <w:proofErr w:type="spellEnd"/>
      <w:r w:rsidRPr="005E63DF">
        <w:rPr>
          <w:rFonts w:asciiTheme="majorBidi" w:hAnsiTheme="majorBidi" w:cstheme="majorBidi"/>
        </w:rPr>
        <w:t xml:space="preserve"> </w:t>
      </w:r>
      <w:proofErr w:type="spellStart"/>
      <w:r w:rsidRPr="005E63DF">
        <w:rPr>
          <w:rFonts w:asciiTheme="majorBidi" w:hAnsiTheme="majorBidi" w:cstheme="majorBidi"/>
        </w:rPr>
        <w:t>Revisi</w:t>
      </w:r>
      <w:proofErr w:type="spellEnd"/>
      <w:r w:rsidRPr="005E63DF">
        <w:rPr>
          <w:rFonts w:asciiTheme="majorBidi" w:hAnsiTheme="majorBidi" w:cstheme="majorBidi"/>
        </w:rPr>
        <w:t xml:space="preserve"> Cet. III (Bandung: </w:t>
      </w:r>
      <w:r>
        <w:rPr>
          <w:rFonts w:asciiTheme="majorBidi" w:hAnsiTheme="majorBidi" w:cstheme="majorBidi"/>
        </w:rPr>
        <w:t xml:space="preserve">PT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2004), h</w:t>
      </w:r>
      <w:r w:rsidRPr="005E63DF">
        <w:rPr>
          <w:rFonts w:asciiTheme="majorBidi" w:hAnsiTheme="majorBidi" w:cstheme="majorBidi"/>
        </w:rPr>
        <w:t>. 91-92</w:t>
      </w:r>
      <w:r>
        <w:rPr>
          <w:rFonts w:asciiTheme="majorBidi" w:hAnsiTheme="majorBidi" w:cstheme="majorBidi"/>
        </w:rPr>
        <w:t>.</w:t>
      </w:r>
    </w:p>
  </w:footnote>
  <w:footnote w:id="14">
    <w:p w:rsidR="001B393C" w:rsidRDefault="001B393C" w:rsidP="00214B9B">
      <w:pPr>
        <w:pStyle w:val="FootnoteText"/>
        <w:jc w:val="both"/>
        <w:rPr>
          <w:rtl/>
        </w:rPr>
      </w:pPr>
      <w:r>
        <w:rPr>
          <w:rStyle w:val="FootnoteReference"/>
        </w:rPr>
        <w:footnoteRef/>
      </w:r>
      <w:proofErr w:type="spellStart"/>
      <w:r w:rsidRPr="005E63DF">
        <w:rPr>
          <w:rFonts w:asciiTheme="majorBidi" w:hAnsiTheme="majorBidi" w:cstheme="majorBidi"/>
        </w:rPr>
        <w:t>Ridwan</w:t>
      </w:r>
      <w:proofErr w:type="spellEnd"/>
      <w:r w:rsidRPr="005E63DF">
        <w:rPr>
          <w:rFonts w:asciiTheme="majorBidi" w:hAnsiTheme="majorBidi" w:cstheme="majorBidi"/>
        </w:rPr>
        <w:t xml:space="preserve"> Abdullah </w:t>
      </w:r>
      <w:proofErr w:type="spellStart"/>
      <w:r w:rsidRPr="005E63DF">
        <w:rPr>
          <w:rFonts w:asciiTheme="majorBidi" w:hAnsiTheme="majorBidi" w:cstheme="majorBidi"/>
        </w:rPr>
        <w:t>Sani</w:t>
      </w:r>
      <w:proofErr w:type="spellEnd"/>
      <w:r w:rsidRPr="005E63DF">
        <w:rPr>
          <w:rFonts w:asciiTheme="majorBidi" w:hAnsiTheme="majorBidi" w:cstheme="majorBidi"/>
        </w:rPr>
        <w:t xml:space="preserve">, </w:t>
      </w:r>
      <w:proofErr w:type="spellStart"/>
      <w:r w:rsidRPr="005E63DF">
        <w:rPr>
          <w:rFonts w:asciiTheme="majorBidi" w:hAnsiTheme="majorBidi" w:cstheme="majorBidi"/>
          <w:i/>
          <w:iCs/>
        </w:rPr>
        <w:t>Penilaian</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Autentik</w:t>
      </w:r>
      <w:proofErr w:type="spellEnd"/>
      <w:r w:rsidRPr="005E63DF">
        <w:rPr>
          <w:rFonts w:asciiTheme="majorBidi" w:hAnsiTheme="majorBidi" w:cstheme="majorBidi"/>
        </w:rPr>
        <w:t>, (Jak</w:t>
      </w:r>
      <w:r>
        <w:rPr>
          <w:rFonts w:asciiTheme="majorBidi" w:hAnsiTheme="majorBidi" w:cstheme="majorBidi"/>
        </w:rPr>
        <w:t xml:space="preserve">arta: PT </w:t>
      </w:r>
      <w:proofErr w:type="spellStart"/>
      <w:r>
        <w:rPr>
          <w:rFonts w:asciiTheme="majorBidi" w:hAnsiTheme="majorBidi" w:cstheme="majorBidi"/>
        </w:rPr>
        <w:t>Bumi</w:t>
      </w:r>
      <w:proofErr w:type="spellEnd"/>
      <w:r>
        <w:rPr>
          <w:rFonts w:asciiTheme="majorBidi" w:hAnsiTheme="majorBidi" w:cstheme="majorBidi"/>
        </w:rPr>
        <w:t xml:space="preserve"> </w:t>
      </w:r>
      <w:proofErr w:type="spellStart"/>
      <w:r>
        <w:rPr>
          <w:rFonts w:asciiTheme="majorBidi" w:hAnsiTheme="majorBidi" w:cstheme="majorBidi"/>
        </w:rPr>
        <w:t>Aksara</w:t>
      </w:r>
      <w:proofErr w:type="spellEnd"/>
      <w:r>
        <w:rPr>
          <w:rFonts w:asciiTheme="majorBidi" w:hAnsiTheme="majorBidi" w:cstheme="majorBidi"/>
        </w:rPr>
        <w:t>, 2016), h</w:t>
      </w:r>
      <w:r w:rsidRPr="005E63DF">
        <w:rPr>
          <w:rFonts w:asciiTheme="majorBidi" w:hAnsiTheme="majorBidi" w:cstheme="majorBidi"/>
        </w:rPr>
        <w:t>. 296-297</w:t>
      </w:r>
      <w:r>
        <w:rPr>
          <w:rFonts w:asciiTheme="majorBidi" w:hAnsiTheme="majorBidi" w:cstheme="majorBidi"/>
        </w:rPr>
        <w:t>.</w:t>
      </w:r>
    </w:p>
  </w:footnote>
  <w:footnote w:id="15">
    <w:p w:rsidR="001B393C" w:rsidRDefault="001B393C" w:rsidP="00214B9B">
      <w:pPr>
        <w:pStyle w:val="FootnoteText"/>
        <w:jc w:val="both"/>
        <w:rPr>
          <w:rtl/>
        </w:rPr>
      </w:pPr>
      <w:r>
        <w:rPr>
          <w:rStyle w:val="FootnoteReference"/>
        </w:rPr>
        <w:footnoteRef/>
      </w:r>
      <w:proofErr w:type="spellStart"/>
      <w:r w:rsidRPr="005E63DF">
        <w:rPr>
          <w:rFonts w:asciiTheme="majorBidi" w:hAnsiTheme="majorBidi" w:cstheme="majorBidi"/>
        </w:rPr>
        <w:t>Masnur</w:t>
      </w:r>
      <w:proofErr w:type="spellEnd"/>
      <w:r w:rsidRPr="005E63DF">
        <w:rPr>
          <w:rFonts w:asciiTheme="majorBidi" w:hAnsiTheme="majorBidi" w:cstheme="majorBidi"/>
        </w:rPr>
        <w:t xml:space="preserve"> </w:t>
      </w:r>
      <w:proofErr w:type="spellStart"/>
      <w:r w:rsidRPr="005E63DF">
        <w:rPr>
          <w:rFonts w:asciiTheme="majorBidi" w:hAnsiTheme="majorBidi" w:cstheme="majorBidi"/>
        </w:rPr>
        <w:t>Muslich</w:t>
      </w:r>
      <w:proofErr w:type="spellEnd"/>
      <w:r w:rsidRPr="005E63DF">
        <w:rPr>
          <w:rFonts w:asciiTheme="majorBidi" w:hAnsiTheme="majorBidi" w:cstheme="majorBidi"/>
        </w:rPr>
        <w:t xml:space="preserve">, </w:t>
      </w:r>
      <w:r w:rsidRPr="005E63DF">
        <w:rPr>
          <w:rFonts w:asciiTheme="majorBidi" w:hAnsiTheme="majorBidi" w:cstheme="majorBidi"/>
          <w:i/>
          <w:iCs/>
        </w:rPr>
        <w:t xml:space="preserve">KTSP </w:t>
      </w:r>
      <w:proofErr w:type="spellStart"/>
      <w:r w:rsidRPr="005E63DF">
        <w:rPr>
          <w:rFonts w:asciiTheme="majorBidi" w:hAnsiTheme="majorBidi" w:cstheme="majorBidi"/>
          <w:i/>
          <w:iCs/>
        </w:rPr>
        <w:t>Pembelajaran</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Berbasis</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Kompetensi</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dan</w:t>
      </w:r>
      <w:proofErr w:type="spellEnd"/>
      <w:r w:rsidRPr="005E63DF">
        <w:rPr>
          <w:rFonts w:asciiTheme="majorBidi" w:hAnsiTheme="majorBidi" w:cstheme="majorBidi"/>
          <w:i/>
          <w:iCs/>
        </w:rPr>
        <w:t xml:space="preserve"> </w:t>
      </w:r>
      <w:proofErr w:type="spellStart"/>
      <w:r w:rsidRPr="005E63DF">
        <w:rPr>
          <w:rFonts w:asciiTheme="majorBidi" w:hAnsiTheme="majorBidi" w:cstheme="majorBidi"/>
          <w:i/>
          <w:iCs/>
        </w:rPr>
        <w:t>Kontekstual</w:t>
      </w:r>
      <w:proofErr w:type="spellEnd"/>
      <w:r w:rsidRPr="005E63DF">
        <w:rPr>
          <w:rFonts w:asciiTheme="majorBidi" w:hAnsiTheme="majorBidi" w:cstheme="majorBidi"/>
        </w:rPr>
        <w:t>, Cet. VII (Jak</w:t>
      </w:r>
      <w:r>
        <w:rPr>
          <w:rFonts w:asciiTheme="majorBidi" w:hAnsiTheme="majorBidi" w:cstheme="majorBidi"/>
        </w:rPr>
        <w:t xml:space="preserve">arta: PT </w:t>
      </w:r>
      <w:proofErr w:type="spellStart"/>
      <w:r>
        <w:rPr>
          <w:rFonts w:asciiTheme="majorBidi" w:hAnsiTheme="majorBidi" w:cstheme="majorBidi"/>
        </w:rPr>
        <w:t>Bumi</w:t>
      </w:r>
      <w:proofErr w:type="spellEnd"/>
      <w:r>
        <w:rPr>
          <w:rFonts w:asciiTheme="majorBidi" w:hAnsiTheme="majorBidi" w:cstheme="majorBidi"/>
        </w:rPr>
        <w:t xml:space="preserve"> </w:t>
      </w:r>
      <w:proofErr w:type="spellStart"/>
      <w:r>
        <w:rPr>
          <w:rFonts w:asciiTheme="majorBidi" w:hAnsiTheme="majorBidi" w:cstheme="majorBidi"/>
        </w:rPr>
        <w:t>Aksara</w:t>
      </w:r>
      <w:proofErr w:type="spellEnd"/>
      <w:r>
        <w:rPr>
          <w:rFonts w:asciiTheme="majorBidi" w:hAnsiTheme="majorBidi" w:cstheme="majorBidi"/>
        </w:rPr>
        <w:t>, 2011), h</w:t>
      </w:r>
      <w:r w:rsidRPr="005E63DF">
        <w:rPr>
          <w:rFonts w:asciiTheme="majorBidi" w:hAnsiTheme="majorBidi" w:cstheme="majorBidi"/>
        </w:rPr>
        <w:t>. 119</w:t>
      </w:r>
      <w:r>
        <w:rPr>
          <w:rFonts w:asciiTheme="majorBidi" w:hAnsiTheme="majorBidi" w:cstheme="majorBidi"/>
        </w:rPr>
        <w:t>.</w:t>
      </w:r>
    </w:p>
  </w:footnote>
  <w:footnote w:id="16">
    <w:p w:rsidR="001B393C" w:rsidRDefault="001B393C" w:rsidP="00214B9B">
      <w:pPr>
        <w:pStyle w:val="FootnoteText"/>
        <w:jc w:val="both"/>
        <w:rPr>
          <w:rtl/>
        </w:rPr>
      </w:pPr>
      <w:r>
        <w:rPr>
          <w:rStyle w:val="FootnoteReference"/>
        </w:rPr>
        <w:footnoteRef/>
      </w:r>
      <w:proofErr w:type="spellStart"/>
      <w:r w:rsidRPr="00454430">
        <w:rPr>
          <w:rFonts w:asciiTheme="majorBidi" w:hAnsiTheme="majorBidi" w:cstheme="majorBidi"/>
        </w:rPr>
        <w:t>Mulyadi</w:t>
      </w:r>
      <w:proofErr w:type="spellEnd"/>
      <w:r w:rsidRPr="00454430">
        <w:rPr>
          <w:rFonts w:asciiTheme="majorBidi" w:hAnsiTheme="majorBidi" w:cstheme="majorBidi"/>
        </w:rPr>
        <w:t xml:space="preserve">, </w:t>
      </w:r>
      <w:proofErr w:type="spellStart"/>
      <w:r w:rsidRPr="00454430">
        <w:rPr>
          <w:rFonts w:asciiTheme="majorBidi" w:hAnsiTheme="majorBidi" w:cstheme="majorBidi"/>
          <w:i/>
          <w:iCs/>
        </w:rPr>
        <w:t>Evaluasi</w:t>
      </w:r>
      <w:proofErr w:type="spellEnd"/>
      <w:r w:rsidRPr="00454430">
        <w:rPr>
          <w:rFonts w:asciiTheme="majorBidi" w:hAnsiTheme="majorBidi" w:cstheme="majorBidi"/>
          <w:i/>
          <w:iCs/>
        </w:rPr>
        <w:t xml:space="preserve"> </w:t>
      </w:r>
      <w:proofErr w:type="spellStart"/>
      <w:r w:rsidRPr="00454430">
        <w:rPr>
          <w:rFonts w:asciiTheme="majorBidi" w:hAnsiTheme="majorBidi" w:cstheme="majorBidi"/>
          <w:i/>
          <w:iCs/>
        </w:rPr>
        <w:t>Pendidikan</w:t>
      </w:r>
      <w:proofErr w:type="spellEnd"/>
      <w:r w:rsidRPr="00454430">
        <w:rPr>
          <w:rFonts w:asciiTheme="majorBidi" w:hAnsiTheme="majorBidi" w:cstheme="majorBidi"/>
        </w:rPr>
        <w:t xml:space="preserve">, (Malang: UIN </w:t>
      </w:r>
      <w:proofErr w:type="spellStart"/>
      <w:r w:rsidRPr="00454430">
        <w:rPr>
          <w:rFonts w:asciiTheme="majorBidi" w:hAnsiTheme="majorBidi" w:cstheme="majorBidi"/>
        </w:rPr>
        <w:t>Maliki</w:t>
      </w:r>
      <w:proofErr w:type="spellEnd"/>
      <w:r w:rsidRPr="00454430">
        <w:rPr>
          <w:rFonts w:asciiTheme="majorBidi" w:hAnsiTheme="majorBidi" w:cstheme="majorBidi"/>
        </w:rPr>
        <w:t xml:space="preserve"> Press, 2010), h. 103-104.</w:t>
      </w:r>
    </w:p>
  </w:footnote>
  <w:footnote w:id="17">
    <w:p w:rsidR="001B393C" w:rsidRDefault="001B393C" w:rsidP="00214B9B">
      <w:pPr>
        <w:pStyle w:val="FootnoteText"/>
        <w:jc w:val="both"/>
        <w:rPr>
          <w:rtl/>
        </w:rPr>
      </w:pPr>
      <w:r>
        <w:rPr>
          <w:rStyle w:val="FootnoteReference"/>
        </w:rPr>
        <w:footnoteRef/>
      </w:r>
      <w:proofErr w:type="spellStart"/>
      <w:r w:rsidRPr="00DD6507">
        <w:rPr>
          <w:rFonts w:asciiTheme="majorBidi" w:hAnsiTheme="majorBidi" w:cstheme="majorBidi"/>
        </w:rPr>
        <w:t>Zainal</w:t>
      </w:r>
      <w:proofErr w:type="spellEnd"/>
      <w:r w:rsidRPr="00DD6507">
        <w:rPr>
          <w:rFonts w:asciiTheme="majorBidi" w:hAnsiTheme="majorBidi" w:cstheme="majorBidi"/>
        </w:rPr>
        <w:t xml:space="preserve"> </w:t>
      </w:r>
      <w:proofErr w:type="spellStart"/>
      <w:r w:rsidRPr="00DD6507">
        <w:rPr>
          <w:rFonts w:asciiTheme="majorBidi" w:hAnsiTheme="majorBidi" w:cstheme="majorBidi"/>
        </w:rPr>
        <w:t>Arifin</w:t>
      </w:r>
      <w:proofErr w:type="spellEnd"/>
      <w:r w:rsidRPr="00DD6507">
        <w:rPr>
          <w:rFonts w:asciiTheme="majorBidi" w:hAnsiTheme="majorBidi" w:cstheme="majorBidi"/>
        </w:rPr>
        <w:t xml:space="preserve">, </w:t>
      </w:r>
      <w:proofErr w:type="spellStart"/>
      <w:r w:rsidRPr="00DD6507">
        <w:rPr>
          <w:rFonts w:asciiTheme="majorBidi" w:hAnsiTheme="majorBidi" w:cstheme="majorBidi"/>
          <w:i/>
          <w:iCs/>
        </w:rPr>
        <w:t>Evaluasi</w:t>
      </w:r>
      <w:proofErr w:type="spellEnd"/>
      <w:r w:rsidRPr="00DD6507">
        <w:rPr>
          <w:rFonts w:asciiTheme="majorBidi" w:hAnsiTheme="majorBidi" w:cstheme="majorBidi"/>
          <w:i/>
          <w:iCs/>
        </w:rPr>
        <w:t xml:space="preserve"> </w:t>
      </w:r>
      <w:proofErr w:type="spellStart"/>
      <w:r w:rsidRPr="00DD6507">
        <w:rPr>
          <w:rFonts w:asciiTheme="majorBidi" w:hAnsiTheme="majorBidi" w:cstheme="majorBidi"/>
          <w:i/>
          <w:iCs/>
        </w:rPr>
        <w:t>Pembelajaran</w:t>
      </w:r>
      <w:proofErr w:type="spellEnd"/>
      <w:r w:rsidRPr="00DD6507">
        <w:rPr>
          <w:rFonts w:asciiTheme="majorBidi" w:hAnsiTheme="majorBidi" w:cstheme="majorBidi"/>
        </w:rPr>
        <w:t xml:space="preserve">, Cet. III (Bandung: </w:t>
      </w:r>
      <w:r>
        <w:rPr>
          <w:rFonts w:asciiTheme="majorBidi" w:hAnsiTheme="majorBidi" w:cstheme="majorBidi"/>
        </w:rPr>
        <w:t xml:space="preserve">PT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2011), h</w:t>
      </w:r>
      <w:r w:rsidRPr="00DD6507">
        <w:rPr>
          <w:rFonts w:asciiTheme="majorBidi" w:hAnsiTheme="majorBidi" w:cstheme="majorBidi"/>
        </w:rPr>
        <w:t>. 208</w:t>
      </w:r>
      <w:r>
        <w:rPr>
          <w:rFonts w:asciiTheme="majorBidi" w:hAnsiTheme="majorBidi" w:cstheme="majorBidi"/>
        </w:rPr>
        <w:t>.</w:t>
      </w:r>
    </w:p>
  </w:footnote>
  <w:footnote w:id="18">
    <w:p w:rsidR="001B393C" w:rsidRDefault="001B393C" w:rsidP="00214B9B">
      <w:pPr>
        <w:pStyle w:val="FootnoteText"/>
        <w:jc w:val="both"/>
        <w:rPr>
          <w:rtl/>
        </w:rPr>
      </w:pPr>
      <w:r>
        <w:rPr>
          <w:rStyle w:val="FootnoteReference"/>
        </w:rPr>
        <w:footnoteRef/>
      </w:r>
      <w:proofErr w:type="spellStart"/>
      <w:r w:rsidRPr="00DD6507">
        <w:rPr>
          <w:rFonts w:asciiTheme="majorBidi" w:hAnsiTheme="majorBidi" w:cstheme="majorBidi"/>
        </w:rPr>
        <w:t>Ridwan</w:t>
      </w:r>
      <w:proofErr w:type="spellEnd"/>
      <w:r w:rsidRPr="00DD6507">
        <w:rPr>
          <w:rFonts w:asciiTheme="majorBidi" w:hAnsiTheme="majorBidi" w:cstheme="majorBidi"/>
        </w:rPr>
        <w:t xml:space="preserve"> Abdullah </w:t>
      </w:r>
      <w:proofErr w:type="spellStart"/>
      <w:r w:rsidRPr="00DD6507">
        <w:rPr>
          <w:rFonts w:asciiTheme="majorBidi" w:hAnsiTheme="majorBidi" w:cstheme="majorBidi"/>
        </w:rPr>
        <w:t>Sani</w:t>
      </w:r>
      <w:proofErr w:type="spellEnd"/>
      <w:r w:rsidRPr="00DD6507">
        <w:rPr>
          <w:rFonts w:asciiTheme="majorBidi" w:hAnsiTheme="majorBidi" w:cstheme="majorBidi"/>
        </w:rPr>
        <w:t xml:space="preserve">, </w:t>
      </w:r>
      <w:proofErr w:type="spellStart"/>
      <w:r w:rsidRPr="00DD6507">
        <w:rPr>
          <w:rFonts w:asciiTheme="majorBidi" w:hAnsiTheme="majorBidi" w:cstheme="majorBidi"/>
          <w:i/>
          <w:iCs/>
        </w:rPr>
        <w:t>Penilaian</w:t>
      </w:r>
      <w:proofErr w:type="spellEnd"/>
      <w:r w:rsidRPr="00DD6507">
        <w:rPr>
          <w:rFonts w:asciiTheme="majorBidi" w:hAnsiTheme="majorBidi" w:cstheme="majorBidi"/>
          <w:i/>
          <w:iCs/>
        </w:rPr>
        <w:t xml:space="preserve"> </w:t>
      </w:r>
      <w:proofErr w:type="spellStart"/>
      <w:r w:rsidRPr="00DD6507">
        <w:rPr>
          <w:rFonts w:asciiTheme="majorBidi" w:hAnsiTheme="majorBidi" w:cstheme="majorBidi"/>
          <w:i/>
          <w:iCs/>
        </w:rPr>
        <w:t>Autentik</w:t>
      </w:r>
      <w:proofErr w:type="spellEnd"/>
      <w:r w:rsidRPr="00DD6507">
        <w:rPr>
          <w:rFonts w:asciiTheme="majorBidi" w:hAnsiTheme="majorBidi" w:cstheme="majorBidi"/>
        </w:rPr>
        <w:t>, (Ja</w:t>
      </w:r>
      <w:r>
        <w:rPr>
          <w:rFonts w:asciiTheme="majorBidi" w:hAnsiTheme="majorBidi" w:cstheme="majorBidi"/>
        </w:rPr>
        <w:t xml:space="preserve">karta: PT </w:t>
      </w:r>
      <w:proofErr w:type="spellStart"/>
      <w:r>
        <w:rPr>
          <w:rFonts w:asciiTheme="majorBidi" w:hAnsiTheme="majorBidi" w:cstheme="majorBidi"/>
        </w:rPr>
        <w:t>Bumi</w:t>
      </w:r>
      <w:proofErr w:type="spellEnd"/>
      <w:r>
        <w:rPr>
          <w:rFonts w:asciiTheme="majorBidi" w:hAnsiTheme="majorBidi" w:cstheme="majorBidi"/>
        </w:rPr>
        <w:t xml:space="preserve"> </w:t>
      </w:r>
      <w:proofErr w:type="spellStart"/>
      <w:r>
        <w:rPr>
          <w:rFonts w:asciiTheme="majorBidi" w:hAnsiTheme="majorBidi" w:cstheme="majorBidi"/>
        </w:rPr>
        <w:t>Aksara</w:t>
      </w:r>
      <w:proofErr w:type="spellEnd"/>
      <w:r>
        <w:rPr>
          <w:rFonts w:asciiTheme="majorBidi" w:hAnsiTheme="majorBidi" w:cstheme="majorBidi"/>
        </w:rPr>
        <w:t>, 2016), h</w:t>
      </w:r>
      <w:r w:rsidRPr="00DD6507">
        <w:rPr>
          <w:rFonts w:asciiTheme="majorBidi" w:hAnsiTheme="majorBidi" w:cstheme="majorBidi"/>
        </w:rPr>
        <w:t>. 298-300</w:t>
      </w:r>
      <w:r>
        <w:rPr>
          <w:rFonts w:asciiTheme="majorBidi" w:hAnsiTheme="majorBidi" w:cstheme="majorBidi"/>
        </w:rPr>
        <w:t>.</w:t>
      </w:r>
    </w:p>
  </w:footnote>
  <w:footnote w:id="19">
    <w:p w:rsidR="001B393C" w:rsidRDefault="001B393C" w:rsidP="00214B9B">
      <w:pPr>
        <w:pStyle w:val="FootnoteText"/>
        <w:jc w:val="both"/>
        <w:rPr>
          <w:rtl/>
        </w:rPr>
      </w:pPr>
      <w:r>
        <w:rPr>
          <w:rStyle w:val="FootnoteReference"/>
        </w:rPr>
        <w:footnoteRef/>
      </w:r>
      <w:proofErr w:type="spellStart"/>
      <w:r w:rsidRPr="00DD6507">
        <w:rPr>
          <w:rFonts w:asciiTheme="majorBidi" w:hAnsiTheme="majorBidi" w:cstheme="majorBidi"/>
        </w:rPr>
        <w:t>Zainal</w:t>
      </w:r>
      <w:proofErr w:type="spellEnd"/>
      <w:r w:rsidRPr="00DD6507">
        <w:rPr>
          <w:rFonts w:asciiTheme="majorBidi" w:hAnsiTheme="majorBidi" w:cstheme="majorBidi"/>
        </w:rPr>
        <w:t xml:space="preserve"> </w:t>
      </w:r>
      <w:proofErr w:type="spellStart"/>
      <w:r w:rsidRPr="00DD6507">
        <w:rPr>
          <w:rFonts w:asciiTheme="majorBidi" w:hAnsiTheme="majorBidi" w:cstheme="majorBidi"/>
        </w:rPr>
        <w:t>Arifin</w:t>
      </w:r>
      <w:proofErr w:type="spellEnd"/>
      <w:r w:rsidRPr="00DD6507">
        <w:rPr>
          <w:rFonts w:asciiTheme="majorBidi" w:hAnsiTheme="majorBidi" w:cstheme="majorBidi"/>
        </w:rPr>
        <w:t xml:space="preserve">, </w:t>
      </w:r>
      <w:proofErr w:type="spellStart"/>
      <w:proofErr w:type="gramStart"/>
      <w:r w:rsidRPr="00DD6507">
        <w:rPr>
          <w:rFonts w:asciiTheme="majorBidi" w:hAnsiTheme="majorBidi" w:cstheme="majorBidi"/>
          <w:i/>
          <w:iCs/>
        </w:rPr>
        <w:t>Op.Cit</w:t>
      </w:r>
      <w:proofErr w:type="spellEnd"/>
      <w:r w:rsidRPr="00DD6507">
        <w:rPr>
          <w:rFonts w:asciiTheme="majorBidi" w:hAnsiTheme="majorBidi" w:cstheme="majorBidi"/>
          <w:i/>
          <w:iCs/>
        </w:rPr>
        <w:t>.,</w:t>
      </w:r>
      <w:proofErr w:type="gramEnd"/>
      <w:r>
        <w:rPr>
          <w:rFonts w:asciiTheme="majorBidi" w:hAnsiTheme="majorBidi" w:cstheme="majorBidi"/>
        </w:rPr>
        <w:t xml:space="preserve"> h. 209.</w:t>
      </w:r>
    </w:p>
  </w:footnote>
  <w:footnote w:id="20">
    <w:p w:rsidR="001B393C" w:rsidRDefault="001B393C" w:rsidP="00214B9B">
      <w:pPr>
        <w:pStyle w:val="FootnoteText"/>
        <w:jc w:val="both"/>
        <w:rPr>
          <w:rtl/>
        </w:rPr>
      </w:pPr>
      <w:r>
        <w:rPr>
          <w:rStyle w:val="FootnoteReference"/>
        </w:rPr>
        <w:footnoteRef/>
      </w:r>
      <w:proofErr w:type="spellStart"/>
      <w:r w:rsidRPr="00DD6507">
        <w:rPr>
          <w:rFonts w:asciiTheme="majorBidi" w:hAnsiTheme="majorBidi" w:cstheme="majorBidi"/>
        </w:rPr>
        <w:t>Ridwan</w:t>
      </w:r>
      <w:proofErr w:type="spellEnd"/>
      <w:r w:rsidRPr="00DD6507">
        <w:rPr>
          <w:rFonts w:asciiTheme="majorBidi" w:hAnsiTheme="majorBidi" w:cstheme="majorBidi"/>
        </w:rPr>
        <w:t xml:space="preserve"> Abdullah </w:t>
      </w:r>
      <w:proofErr w:type="spellStart"/>
      <w:r w:rsidRPr="00DD6507">
        <w:rPr>
          <w:rFonts w:asciiTheme="majorBidi" w:hAnsiTheme="majorBidi" w:cstheme="majorBidi"/>
        </w:rPr>
        <w:t>Sani</w:t>
      </w:r>
      <w:proofErr w:type="spellEnd"/>
      <w:r w:rsidRPr="00DD6507">
        <w:rPr>
          <w:rFonts w:asciiTheme="majorBidi" w:hAnsiTheme="majorBidi" w:cstheme="majorBidi"/>
          <w:i/>
          <w:iCs/>
        </w:rPr>
        <w:t xml:space="preserve">, </w:t>
      </w:r>
      <w:proofErr w:type="spellStart"/>
      <w:r w:rsidRPr="00DD6507">
        <w:rPr>
          <w:rFonts w:asciiTheme="majorBidi" w:hAnsiTheme="majorBidi" w:cstheme="majorBidi"/>
          <w:i/>
          <w:iCs/>
        </w:rPr>
        <w:t>Op.Cit</w:t>
      </w:r>
      <w:proofErr w:type="spellEnd"/>
      <w:r>
        <w:rPr>
          <w:rFonts w:asciiTheme="majorBidi" w:hAnsiTheme="majorBidi" w:cstheme="majorBidi"/>
        </w:rPr>
        <w:t>., h</w:t>
      </w:r>
      <w:r w:rsidRPr="00DD6507">
        <w:rPr>
          <w:rFonts w:asciiTheme="majorBidi" w:hAnsiTheme="majorBidi" w:cstheme="majorBidi"/>
        </w:rPr>
        <w:t>. 305-306</w:t>
      </w:r>
    </w:p>
  </w:footnote>
  <w:footnote w:id="21">
    <w:p w:rsidR="001B393C" w:rsidRPr="008E7E37" w:rsidRDefault="001B393C" w:rsidP="00214B9B">
      <w:pPr>
        <w:pStyle w:val="FootnoteText"/>
        <w:jc w:val="both"/>
        <w:rPr>
          <w:rtl/>
        </w:rPr>
      </w:pPr>
      <w:r>
        <w:rPr>
          <w:rStyle w:val="FootnoteReference"/>
        </w:rPr>
        <w:footnoteRef/>
      </w:r>
      <w:proofErr w:type="spellStart"/>
      <w:proofErr w:type="gramStart"/>
      <w:r w:rsidRPr="00295B1B">
        <w:rPr>
          <w:rFonts w:asciiTheme="majorBidi" w:hAnsiTheme="majorBidi" w:cstheme="majorBidi"/>
        </w:rPr>
        <w:t>Jailani</w:t>
      </w:r>
      <w:proofErr w:type="spellEnd"/>
      <w:r w:rsidRPr="00295B1B">
        <w:rPr>
          <w:rFonts w:asciiTheme="majorBidi" w:hAnsiTheme="majorBidi" w:cstheme="majorBidi"/>
        </w:rPr>
        <w:t xml:space="preserve">, </w:t>
      </w:r>
      <w:r>
        <w:rPr>
          <w:rFonts w:asciiTheme="majorBidi" w:hAnsiTheme="majorBidi" w:cstheme="majorBidi"/>
        </w:rPr>
        <w:t>“</w:t>
      </w:r>
      <w:proofErr w:type="spellStart"/>
      <w:r w:rsidRPr="00B129E6">
        <w:rPr>
          <w:rFonts w:asciiTheme="majorBidi" w:hAnsiTheme="majorBidi" w:cstheme="majorBidi"/>
        </w:rPr>
        <w:t>Rancangan</w:t>
      </w:r>
      <w:proofErr w:type="spellEnd"/>
      <w:r w:rsidRPr="00B129E6">
        <w:rPr>
          <w:rFonts w:asciiTheme="majorBidi" w:hAnsiTheme="majorBidi" w:cstheme="majorBidi"/>
        </w:rPr>
        <w:t xml:space="preserve"> Model </w:t>
      </w:r>
      <w:proofErr w:type="spellStart"/>
      <w:r w:rsidRPr="00B129E6">
        <w:rPr>
          <w:rFonts w:asciiTheme="majorBidi" w:hAnsiTheme="majorBidi" w:cstheme="majorBidi"/>
        </w:rPr>
        <w:t>Penilaian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Portofolio</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di</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Sekolah</w:t>
      </w:r>
      <w:proofErr w:type="spellEnd"/>
      <w:r>
        <w:rPr>
          <w:rFonts w:asciiTheme="majorBidi" w:hAnsiTheme="majorBidi" w:cstheme="majorBidi"/>
        </w:rPr>
        <w:t>”.</w:t>
      </w:r>
      <w:proofErr w:type="gramEnd"/>
      <w:r w:rsidRPr="00295B1B">
        <w:rPr>
          <w:rFonts w:asciiTheme="majorBidi" w:hAnsiTheme="majorBidi" w:cstheme="majorBidi"/>
        </w:rPr>
        <w:t xml:space="preserve"> </w:t>
      </w:r>
      <w:proofErr w:type="spellStart"/>
      <w:proofErr w:type="gramStart"/>
      <w:r w:rsidRPr="00B129E6">
        <w:rPr>
          <w:rFonts w:asciiTheme="majorBidi" w:hAnsiTheme="majorBidi" w:cstheme="majorBidi"/>
          <w:i/>
          <w:iCs/>
        </w:rPr>
        <w:t>Jurnal</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Ilmiah</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Didaktika</w:t>
      </w:r>
      <w:proofErr w:type="spellEnd"/>
      <w:r>
        <w:rPr>
          <w:rFonts w:asciiTheme="majorBidi" w:hAnsiTheme="majorBidi" w:cstheme="majorBidi"/>
        </w:rPr>
        <w:t>,</w:t>
      </w:r>
      <w:r w:rsidRPr="00295B1B">
        <w:rPr>
          <w:rFonts w:asciiTheme="majorBidi" w:hAnsiTheme="majorBidi" w:cstheme="majorBidi"/>
        </w:rPr>
        <w:t xml:space="preserve"> Vol. XII No. 2,</w:t>
      </w:r>
      <w:r>
        <w:rPr>
          <w:rFonts w:asciiTheme="majorBidi" w:hAnsiTheme="majorBidi" w:cstheme="majorBidi"/>
        </w:rPr>
        <w:t xml:space="preserve"> </w:t>
      </w:r>
      <w:r w:rsidRPr="00295B1B">
        <w:rPr>
          <w:rFonts w:asciiTheme="majorBidi" w:hAnsiTheme="majorBidi" w:cstheme="majorBidi"/>
        </w:rPr>
        <w:t>(</w:t>
      </w:r>
      <w:proofErr w:type="spellStart"/>
      <w:r w:rsidRPr="00295B1B">
        <w:rPr>
          <w:rFonts w:asciiTheme="majorBidi" w:hAnsiTheme="majorBidi" w:cstheme="majorBidi"/>
        </w:rPr>
        <w:t>Universitas</w:t>
      </w:r>
      <w:proofErr w:type="spellEnd"/>
      <w:r w:rsidRPr="00295B1B">
        <w:rPr>
          <w:rFonts w:asciiTheme="majorBidi" w:hAnsiTheme="majorBidi" w:cstheme="majorBidi"/>
        </w:rPr>
        <w:t xml:space="preserve"> </w:t>
      </w:r>
      <w:proofErr w:type="spellStart"/>
      <w:r w:rsidRPr="00295B1B">
        <w:rPr>
          <w:rFonts w:asciiTheme="majorBidi" w:hAnsiTheme="majorBidi" w:cstheme="majorBidi"/>
        </w:rPr>
        <w:t>Serambi</w:t>
      </w:r>
      <w:proofErr w:type="spellEnd"/>
      <w:r w:rsidRPr="00295B1B">
        <w:rPr>
          <w:rFonts w:asciiTheme="majorBidi" w:hAnsiTheme="majorBidi" w:cstheme="majorBidi"/>
        </w:rPr>
        <w:t xml:space="preserve"> </w:t>
      </w:r>
      <w:proofErr w:type="spellStart"/>
      <w:r w:rsidRPr="00295B1B">
        <w:rPr>
          <w:rFonts w:asciiTheme="majorBidi" w:hAnsiTheme="majorBidi" w:cstheme="majorBidi"/>
        </w:rPr>
        <w:t>Mekkah</w:t>
      </w:r>
      <w:proofErr w:type="spellEnd"/>
      <w:r w:rsidRPr="00295B1B">
        <w:rPr>
          <w:rFonts w:asciiTheme="majorBidi" w:hAnsiTheme="majorBidi" w:cstheme="majorBidi"/>
        </w:rPr>
        <w:t xml:space="preserve"> Banda Aceh, 2012), h. 238, (On-line), </w:t>
      </w:r>
      <w:proofErr w:type="spellStart"/>
      <w:r w:rsidRPr="00295B1B">
        <w:rPr>
          <w:rFonts w:asciiTheme="majorBidi" w:hAnsiTheme="majorBidi" w:cstheme="majorBidi"/>
        </w:rPr>
        <w:t>tersedia</w:t>
      </w:r>
      <w:proofErr w:type="spellEnd"/>
      <w:r w:rsidRPr="00295B1B">
        <w:rPr>
          <w:rFonts w:asciiTheme="majorBidi" w:hAnsiTheme="majorBidi" w:cstheme="majorBidi"/>
        </w:rPr>
        <w:t xml:space="preserve"> </w:t>
      </w:r>
      <w:proofErr w:type="spellStart"/>
      <w:r w:rsidRPr="00295B1B">
        <w:rPr>
          <w:rFonts w:asciiTheme="majorBidi" w:hAnsiTheme="majorBidi" w:cstheme="majorBidi"/>
        </w:rPr>
        <w:t>di</w:t>
      </w:r>
      <w:proofErr w:type="spellEnd"/>
      <w:r w:rsidRPr="00295B1B">
        <w:rPr>
          <w:rFonts w:asciiTheme="majorBidi" w:hAnsiTheme="majorBidi" w:cstheme="majorBidi"/>
        </w:rPr>
        <w:t xml:space="preserve"> </w:t>
      </w:r>
      <w:hyperlink r:id="rId1" w:history="1">
        <w:r w:rsidRPr="008E7E37">
          <w:rPr>
            <w:rStyle w:val="Hyperlink"/>
            <w:rFonts w:asciiTheme="majorBidi" w:hAnsiTheme="majorBidi" w:cstheme="majorBidi"/>
            <w:color w:val="auto"/>
          </w:rPr>
          <w:t>http://jurnal.ar-raniry.ac.id/index.php/didaktika/article/view/450/361</w:t>
        </w:r>
      </w:hyperlink>
      <w:r w:rsidRPr="008E7E37">
        <w:rPr>
          <w:rFonts w:asciiTheme="majorBidi" w:hAnsiTheme="majorBidi" w:cstheme="majorBidi"/>
        </w:rPr>
        <w:t>.</w:t>
      </w:r>
      <w:proofErr w:type="gramEnd"/>
    </w:p>
  </w:footnote>
  <w:footnote w:id="22">
    <w:p w:rsidR="001B393C" w:rsidRDefault="001B393C" w:rsidP="00214B9B">
      <w:pPr>
        <w:pStyle w:val="FootnoteText"/>
        <w:jc w:val="both"/>
        <w:rPr>
          <w:rtl/>
        </w:rPr>
      </w:pPr>
      <w:r>
        <w:rPr>
          <w:rStyle w:val="FootnoteReference"/>
        </w:rPr>
        <w:footnoteRef/>
      </w:r>
      <w:proofErr w:type="spellStart"/>
      <w:r w:rsidRPr="00DD6507">
        <w:rPr>
          <w:rFonts w:asciiTheme="majorBidi" w:hAnsiTheme="majorBidi" w:cstheme="majorBidi"/>
        </w:rPr>
        <w:t>Zainal</w:t>
      </w:r>
      <w:proofErr w:type="spellEnd"/>
      <w:r w:rsidRPr="00DD6507">
        <w:rPr>
          <w:rFonts w:asciiTheme="majorBidi" w:hAnsiTheme="majorBidi" w:cstheme="majorBidi"/>
        </w:rPr>
        <w:t xml:space="preserve"> </w:t>
      </w:r>
      <w:proofErr w:type="spellStart"/>
      <w:r w:rsidRPr="00DD6507">
        <w:rPr>
          <w:rFonts w:asciiTheme="majorBidi" w:hAnsiTheme="majorBidi" w:cstheme="majorBidi"/>
        </w:rPr>
        <w:t>Arifin</w:t>
      </w:r>
      <w:proofErr w:type="spellEnd"/>
      <w:r w:rsidRPr="00DD6507">
        <w:rPr>
          <w:rFonts w:asciiTheme="majorBidi" w:hAnsiTheme="majorBidi" w:cstheme="majorBidi"/>
        </w:rPr>
        <w:t xml:space="preserve">. </w:t>
      </w:r>
      <w:proofErr w:type="spellStart"/>
      <w:proofErr w:type="gramStart"/>
      <w:r w:rsidRPr="00DD6507">
        <w:rPr>
          <w:rFonts w:asciiTheme="majorBidi" w:hAnsiTheme="majorBidi" w:cstheme="majorBidi"/>
          <w:i/>
          <w:iCs/>
        </w:rPr>
        <w:t>Op.Cit</w:t>
      </w:r>
      <w:proofErr w:type="spellEnd"/>
      <w:r>
        <w:rPr>
          <w:rFonts w:asciiTheme="majorBidi" w:hAnsiTheme="majorBidi" w:cstheme="majorBidi"/>
        </w:rPr>
        <w:t>.</w:t>
      </w:r>
      <w:proofErr w:type="gramEnd"/>
    </w:p>
  </w:footnote>
  <w:footnote w:id="23">
    <w:p w:rsidR="00960F7C" w:rsidRDefault="00960F7C" w:rsidP="00214B9B">
      <w:pPr>
        <w:pStyle w:val="FootnoteText"/>
        <w:jc w:val="both"/>
        <w:rPr>
          <w:rtl/>
        </w:rPr>
      </w:pPr>
      <w:r>
        <w:rPr>
          <w:rStyle w:val="FootnoteReference"/>
        </w:rPr>
        <w:footnoteRef/>
      </w:r>
      <w:proofErr w:type="spellStart"/>
      <w:r w:rsidRPr="00E404FA">
        <w:rPr>
          <w:rFonts w:asciiTheme="majorBidi" w:hAnsiTheme="majorBidi" w:cstheme="majorBidi"/>
        </w:rPr>
        <w:t>Ridwan</w:t>
      </w:r>
      <w:proofErr w:type="spellEnd"/>
      <w:r w:rsidRPr="00E404FA">
        <w:rPr>
          <w:rFonts w:asciiTheme="majorBidi" w:hAnsiTheme="majorBidi" w:cstheme="majorBidi"/>
        </w:rPr>
        <w:t xml:space="preserve"> Abdullah </w:t>
      </w:r>
      <w:proofErr w:type="spellStart"/>
      <w:r w:rsidRPr="00E404FA">
        <w:rPr>
          <w:rFonts w:asciiTheme="majorBidi" w:hAnsiTheme="majorBidi" w:cstheme="majorBidi"/>
        </w:rPr>
        <w:t>Sani</w:t>
      </w:r>
      <w:proofErr w:type="spellEnd"/>
      <w:r w:rsidRPr="00E404FA">
        <w:rPr>
          <w:rFonts w:asciiTheme="majorBidi" w:hAnsiTheme="majorBidi" w:cstheme="majorBidi"/>
        </w:rPr>
        <w:t xml:space="preserve">, </w:t>
      </w:r>
      <w:proofErr w:type="spellStart"/>
      <w:r w:rsidRPr="00E404FA">
        <w:rPr>
          <w:rFonts w:asciiTheme="majorBidi" w:hAnsiTheme="majorBidi" w:cstheme="majorBidi"/>
          <w:i/>
          <w:iCs/>
        </w:rPr>
        <w:t>Penilaian</w:t>
      </w:r>
      <w:proofErr w:type="spellEnd"/>
      <w:r w:rsidRPr="00E404FA">
        <w:rPr>
          <w:rFonts w:asciiTheme="majorBidi" w:hAnsiTheme="majorBidi" w:cstheme="majorBidi"/>
          <w:i/>
          <w:iCs/>
        </w:rPr>
        <w:t xml:space="preserve"> </w:t>
      </w:r>
      <w:proofErr w:type="spellStart"/>
      <w:r w:rsidRPr="00E404FA">
        <w:rPr>
          <w:rFonts w:asciiTheme="majorBidi" w:hAnsiTheme="majorBidi" w:cstheme="majorBidi"/>
          <w:i/>
          <w:iCs/>
        </w:rPr>
        <w:t>Autentik</w:t>
      </w:r>
      <w:proofErr w:type="spellEnd"/>
      <w:r w:rsidRPr="00E404FA">
        <w:rPr>
          <w:rFonts w:asciiTheme="majorBidi" w:hAnsiTheme="majorBidi" w:cstheme="majorBidi"/>
        </w:rPr>
        <w:t xml:space="preserve">, (Jakarta: </w:t>
      </w:r>
      <w:proofErr w:type="spellStart"/>
      <w:r w:rsidRPr="00E404FA">
        <w:rPr>
          <w:rFonts w:asciiTheme="majorBidi" w:hAnsiTheme="majorBidi" w:cstheme="majorBidi"/>
        </w:rPr>
        <w:t>Bumi</w:t>
      </w:r>
      <w:proofErr w:type="spellEnd"/>
      <w:r w:rsidRPr="00E404FA">
        <w:rPr>
          <w:rFonts w:asciiTheme="majorBidi" w:hAnsiTheme="majorBidi" w:cstheme="majorBidi"/>
        </w:rPr>
        <w:t xml:space="preserve"> </w:t>
      </w:r>
      <w:proofErr w:type="spellStart"/>
      <w:r w:rsidRPr="00E404FA">
        <w:rPr>
          <w:rFonts w:asciiTheme="majorBidi" w:hAnsiTheme="majorBidi" w:cstheme="majorBidi"/>
        </w:rPr>
        <w:t>Aksara</w:t>
      </w:r>
      <w:proofErr w:type="spellEnd"/>
      <w:r w:rsidRPr="00E404FA">
        <w:rPr>
          <w:rFonts w:asciiTheme="majorBidi" w:hAnsiTheme="majorBidi" w:cstheme="majorBidi"/>
        </w:rPr>
        <w:t xml:space="preserve">, 2016), </w:t>
      </w:r>
      <w:r>
        <w:rPr>
          <w:rFonts w:asciiTheme="majorBidi" w:hAnsiTheme="majorBidi" w:cstheme="majorBidi"/>
        </w:rPr>
        <w:t>h.</w:t>
      </w:r>
      <w:r w:rsidRPr="00E404FA">
        <w:rPr>
          <w:rFonts w:asciiTheme="majorBidi" w:hAnsiTheme="majorBidi" w:cstheme="majorBidi"/>
        </w:rPr>
        <w:t xml:space="preserve"> 312.</w:t>
      </w:r>
    </w:p>
  </w:footnote>
  <w:footnote w:id="24">
    <w:p w:rsidR="00960F7C" w:rsidRDefault="00960F7C" w:rsidP="00214B9B">
      <w:pPr>
        <w:pStyle w:val="FootnoteText"/>
        <w:jc w:val="both"/>
        <w:rPr>
          <w:rtl/>
        </w:rPr>
      </w:pPr>
      <w:r>
        <w:rPr>
          <w:rStyle w:val="FootnoteReference"/>
        </w:rPr>
        <w:footnoteRef/>
      </w:r>
      <w:r w:rsidRPr="00E404FA">
        <w:rPr>
          <w:rFonts w:asciiTheme="majorBidi" w:hAnsiTheme="majorBidi" w:cstheme="majorBidi"/>
          <w:i/>
          <w:iCs/>
        </w:rPr>
        <w:t>Ibid</w:t>
      </w:r>
      <w:r w:rsidRPr="00E404FA">
        <w:rPr>
          <w:rFonts w:asciiTheme="majorBidi" w:hAnsiTheme="majorBidi" w:cstheme="majorBidi"/>
        </w:rPr>
        <w:t>., h. 308</w:t>
      </w:r>
    </w:p>
  </w:footnote>
  <w:footnote w:id="25">
    <w:p w:rsidR="00960F7C" w:rsidRDefault="00960F7C" w:rsidP="00214B9B">
      <w:pPr>
        <w:pStyle w:val="FootnoteText"/>
        <w:jc w:val="both"/>
        <w:rPr>
          <w:rtl/>
        </w:rPr>
      </w:pPr>
      <w:r>
        <w:rPr>
          <w:rStyle w:val="FootnoteReference"/>
        </w:rPr>
        <w:footnoteRef/>
      </w:r>
      <w:proofErr w:type="spellStart"/>
      <w:proofErr w:type="gramStart"/>
      <w:r w:rsidRPr="0010636F">
        <w:rPr>
          <w:rFonts w:asciiTheme="majorBidi" w:hAnsiTheme="majorBidi" w:cstheme="majorBidi"/>
        </w:rPr>
        <w:t>Er</w:t>
      </w:r>
      <w:r>
        <w:rPr>
          <w:rFonts w:asciiTheme="majorBidi" w:hAnsiTheme="majorBidi" w:cstheme="majorBidi"/>
        </w:rPr>
        <w:t>l</w:t>
      </w:r>
      <w:r w:rsidRPr="0010636F">
        <w:rPr>
          <w:rFonts w:asciiTheme="majorBidi" w:hAnsiTheme="majorBidi" w:cstheme="majorBidi"/>
        </w:rPr>
        <w:t>ina</w:t>
      </w:r>
      <w:proofErr w:type="spellEnd"/>
      <w:r w:rsidRPr="0010636F">
        <w:rPr>
          <w:rFonts w:asciiTheme="majorBidi" w:hAnsiTheme="majorBidi" w:cstheme="majorBidi"/>
        </w:rPr>
        <w:t>, “</w:t>
      </w:r>
      <w:proofErr w:type="spellStart"/>
      <w:r w:rsidRPr="0010636F">
        <w:rPr>
          <w:rFonts w:asciiTheme="majorBidi" w:hAnsiTheme="majorBidi" w:cstheme="majorBidi"/>
        </w:rPr>
        <w:t>Portofolio</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Sebagai</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Teknik</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Alternatif</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dalam</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Pembelajaran</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Qira’ah</w:t>
      </w:r>
      <w:proofErr w:type="spellEnd"/>
      <w:r w:rsidRPr="0010636F">
        <w:rPr>
          <w:rFonts w:asciiTheme="majorBidi" w:hAnsiTheme="majorBidi" w:cstheme="majorBidi"/>
        </w:rPr>
        <w:t xml:space="preserve">”, </w:t>
      </w:r>
      <w:proofErr w:type="spellStart"/>
      <w:r w:rsidRPr="0010636F">
        <w:rPr>
          <w:rFonts w:asciiTheme="majorBidi" w:hAnsiTheme="majorBidi" w:cstheme="majorBidi"/>
          <w:i/>
          <w:iCs/>
        </w:rPr>
        <w:t>Jurnal</w:t>
      </w:r>
      <w:proofErr w:type="spellEnd"/>
      <w:r w:rsidRPr="0010636F">
        <w:rPr>
          <w:rFonts w:asciiTheme="majorBidi" w:hAnsiTheme="majorBidi" w:cstheme="majorBidi"/>
          <w:i/>
          <w:iCs/>
        </w:rPr>
        <w:t xml:space="preserve"> Al-</w:t>
      </w:r>
      <w:proofErr w:type="spellStart"/>
      <w:r w:rsidRPr="0010636F">
        <w:rPr>
          <w:rFonts w:asciiTheme="majorBidi" w:hAnsiTheme="majorBidi" w:cstheme="majorBidi"/>
          <w:i/>
          <w:iCs/>
        </w:rPr>
        <w:t>Bayan</w:t>
      </w:r>
      <w:proofErr w:type="spellEnd"/>
      <w:r w:rsidRPr="0010636F">
        <w:rPr>
          <w:rFonts w:asciiTheme="majorBidi" w:hAnsiTheme="majorBidi" w:cstheme="majorBidi"/>
        </w:rPr>
        <w:t xml:space="preserve"> Vol. IV </w:t>
      </w:r>
      <w:proofErr w:type="spellStart"/>
      <w:r w:rsidRPr="0010636F">
        <w:rPr>
          <w:rFonts w:asciiTheme="majorBidi" w:hAnsiTheme="majorBidi" w:cstheme="majorBidi"/>
        </w:rPr>
        <w:t>Edisi</w:t>
      </w:r>
      <w:proofErr w:type="spellEnd"/>
      <w:r w:rsidRPr="0010636F">
        <w:rPr>
          <w:rFonts w:asciiTheme="majorBidi" w:hAnsiTheme="majorBidi" w:cstheme="majorBidi"/>
        </w:rPr>
        <w:t xml:space="preserve"> 11 </w:t>
      </w:r>
      <w:proofErr w:type="spellStart"/>
      <w:r w:rsidRPr="0010636F">
        <w:rPr>
          <w:rFonts w:asciiTheme="majorBidi" w:hAnsiTheme="majorBidi" w:cstheme="majorBidi"/>
        </w:rPr>
        <w:t>Juli</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s.d</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Desember</w:t>
      </w:r>
      <w:proofErr w:type="spellEnd"/>
      <w:r w:rsidRPr="0010636F">
        <w:rPr>
          <w:rFonts w:asciiTheme="majorBidi" w:hAnsiTheme="majorBidi" w:cstheme="majorBidi"/>
        </w:rPr>
        <w:t xml:space="preserve"> 2012, (UIN </w:t>
      </w:r>
      <w:proofErr w:type="spellStart"/>
      <w:r w:rsidRPr="0010636F">
        <w:rPr>
          <w:rFonts w:asciiTheme="majorBidi" w:hAnsiTheme="majorBidi" w:cstheme="majorBidi"/>
        </w:rPr>
        <w:t>Raden</w:t>
      </w:r>
      <w:proofErr w:type="spellEnd"/>
      <w:r w:rsidRPr="0010636F">
        <w:rPr>
          <w:rFonts w:asciiTheme="majorBidi" w:hAnsiTheme="majorBidi" w:cstheme="majorBidi"/>
        </w:rPr>
        <w:t xml:space="preserve"> </w:t>
      </w:r>
      <w:proofErr w:type="spellStart"/>
      <w:r w:rsidRPr="0010636F">
        <w:rPr>
          <w:rFonts w:asciiTheme="majorBidi" w:hAnsiTheme="majorBidi" w:cstheme="majorBidi"/>
        </w:rPr>
        <w:t>Intan</w:t>
      </w:r>
      <w:proofErr w:type="spellEnd"/>
      <w:r w:rsidRPr="0010636F">
        <w:rPr>
          <w:rFonts w:asciiTheme="majorBidi" w:hAnsiTheme="majorBidi" w:cstheme="majorBidi"/>
        </w:rPr>
        <w:t xml:space="preserve"> Lampung, 2012), h. 48.</w:t>
      </w:r>
      <w:proofErr w:type="gramEnd"/>
    </w:p>
  </w:footnote>
  <w:footnote w:id="26">
    <w:p w:rsidR="00960F7C" w:rsidRDefault="00960F7C" w:rsidP="00214B9B">
      <w:pPr>
        <w:pStyle w:val="FootnoteText"/>
        <w:jc w:val="both"/>
        <w:rPr>
          <w:rtl/>
        </w:rPr>
      </w:pPr>
      <w:r>
        <w:rPr>
          <w:rStyle w:val="FootnoteReference"/>
        </w:rPr>
        <w:footnoteRef/>
      </w:r>
      <w:proofErr w:type="spellStart"/>
      <w:proofErr w:type="gramStart"/>
      <w:r w:rsidRPr="003967AB">
        <w:rPr>
          <w:rFonts w:asciiTheme="majorBidi" w:hAnsiTheme="majorBidi" w:cstheme="majorBidi"/>
        </w:rPr>
        <w:t>Sukanti</w:t>
      </w:r>
      <w:proofErr w:type="spellEnd"/>
      <w:r w:rsidRPr="003967AB">
        <w:rPr>
          <w:rFonts w:asciiTheme="majorBidi" w:hAnsiTheme="majorBidi" w:cstheme="majorBidi"/>
        </w:rPr>
        <w:t xml:space="preserve">, </w:t>
      </w:r>
      <w:r>
        <w:rPr>
          <w:rFonts w:asciiTheme="majorBidi" w:hAnsiTheme="majorBidi" w:cstheme="majorBidi"/>
        </w:rPr>
        <w:t>“</w:t>
      </w:r>
      <w:proofErr w:type="spellStart"/>
      <w:r w:rsidRPr="00B129E6">
        <w:rPr>
          <w:rFonts w:asciiTheme="majorBidi" w:hAnsiTheme="majorBidi" w:cstheme="majorBidi"/>
        </w:rPr>
        <w:t>Pemanfaatan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Penilaian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Portofolio</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dalam</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Meningkatkan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Hasil</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Belajar</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Akutansi</w:t>
      </w:r>
      <w:proofErr w:type="spellEnd"/>
      <w:r>
        <w:rPr>
          <w:rFonts w:asciiTheme="majorBidi" w:hAnsiTheme="majorBidi" w:cstheme="majorBidi"/>
        </w:rPr>
        <w:t>”.</w:t>
      </w:r>
      <w:proofErr w:type="gramEnd"/>
      <w:r w:rsidRPr="003967AB">
        <w:rPr>
          <w:rFonts w:asciiTheme="majorBidi" w:hAnsiTheme="majorBidi" w:cstheme="majorBidi"/>
        </w:rPr>
        <w:t xml:space="preserve"> </w:t>
      </w:r>
      <w:proofErr w:type="spellStart"/>
      <w:r w:rsidRPr="00B129E6">
        <w:rPr>
          <w:rFonts w:asciiTheme="majorBidi" w:hAnsiTheme="majorBidi" w:cstheme="majorBidi"/>
          <w:i/>
          <w:iCs/>
        </w:rPr>
        <w:t>Jurnal</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Pendidikan</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Akutansi</w:t>
      </w:r>
      <w:proofErr w:type="spellEnd"/>
      <w:r w:rsidRPr="00B129E6">
        <w:rPr>
          <w:rFonts w:asciiTheme="majorBidi" w:hAnsiTheme="majorBidi" w:cstheme="majorBidi"/>
          <w:i/>
          <w:iCs/>
        </w:rPr>
        <w:t xml:space="preserve"> Indonesia</w:t>
      </w:r>
      <w:r w:rsidRPr="003967AB">
        <w:rPr>
          <w:rFonts w:asciiTheme="majorBidi" w:hAnsiTheme="majorBidi" w:cstheme="majorBidi"/>
        </w:rPr>
        <w:t xml:space="preserve"> Vol. VIII No. 2, (</w:t>
      </w:r>
      <w:proofErr w:type="spellStart"/>
      <w:r w:rsidRPr="003967AB">
        <w:rPr>
          <w:rFonts w:asciiTheme="majorBidi" w:hAnsiTheme="majorBidi" w:cstheme="majorBidi"/>
        </w:rPr>
        <w:t>Universitas</w:t>
      </w:r>
      <w:proofErr w:type="spellEnd"/>
      <w:r w:rsidRPr="003967AB">
        <w:rPr>
          <w:rFonts w:asciiTheme="majorBidi" w:hAnsiTheme="majorBidi" w:cstheme="majorBidi"/>
        </w:rPr>
        <w:t xml:space="preserve"> </w:t>
      </w:r>
      <w:proofErr w:type="spellStart"/>
      <w:r w:rsidRPr="003967AB">
        <w:rPr>
          <w:rFonts w:asciiTheme="majorBidi" w:hAnsiTheme="majorBidi" w:cstheme="majorBidi"/>
        </w:rPr>
        <w:t>Negeri</w:t>
      </w:r>
      <w:proofErr w:type="spellEnd"/>
      <w:r w:rsidRPr="003967AB">
        <w:rPr>
          <w:rFonts w:asciiTheme="majorBidi" w:hAnsiTheme="majorBidi" w:cstheme="majorBidi"/>
        </w:rPr>
        <w:t xml:space="preserve"> Yogyakarta, 2010</w:t>
      </w:r>
      <w:r>
        <w:rPr>
          <w:rFonts w:asciiTheme="majorBidi" w:hAnsiTheme="majorBidi" w:cstheme="majorBidi"/>
        </w:rPr>
        <w:t xml:space="preserve">), h. 36, (On-line), </w:t>
      </w:r>
      <w:proofErr w:type="spellStart"/>
      <w:r>
        <w:rPr>
          <w:rFonts w:asciiTheme="majorBidi" w:hAnsiTheme="majorBidi" w:cstheme="majorBidi"/>
        </w:rPr>
        <w:t>tersedia</w:t>
      </w:r>
      <w:proofErr w:type="spellEnd"/>
      <w:r>
        <w:rPr>
          <w:rFonts w:asciiTheme="majorBidi" w:hAnsiTheme="majorBidi" w:cstheme="majorBidi"/>
        </w:rPr>
        <w:t xml:space="preserve"> </w:t>
      </w:r>
      <w:proofErr w:type="spellStart"/>
      <w:r w:rsidRPr="00B129E6">
        <w:rPr>
          <w:rFonts w:asciiTheme="majorBidi" w:hAnsiTheme="majorBidi" w:cstheme="majorBidi"/>
        </w:rPr>
        <w:t>pada</w:t>
      </w:r>
      <w:proofErr w:type="spellEnd"/>
      <w:r w:rsidRPr="00B129E6">
        <w:rPr>
          <w:rFonts w:asciiTheme="majorBidi" w:hAnsiTheme="majorBidi" w:cstheme="majorBidi"/>
        </w:rPr>
        <w:t xml:space="preserve"> https://journal.uny.ac.id/index.php/jpakun/article/view/952/762</w:t>
      </w:r>
    </w:p>
  </w:footnote>
  <w:footnote w:id="27">
    <w:p w:rsidR="00960F7C" w:rsidRDefault="00960F7C" w:rsidP="00214B9B">
      <w:pPr>
        <w:pStyle w:val="FootnoteText"/>
        <w:jc w:val="both"/>
        <w:rPr>
          <w:rtl/>
        </w:rPr>
      </w:pPr>
      <w:r>
        <w:rPr>
          <w:rStyle w:val="FootnoteReference"/>
        </w:rPr>
        <w:footnoteRef/>
      </w:r>
      <w:r w:rsidRPr="008B3AE9">
        <w:rPr>
          <w:rFonts w:asciiTheme="majorBidi" w:hAnsiTheme="majorBidi" w:cstheme="majorBidi"/>
          <w:i/>
          <w:iCs/>
        </w:rPr>
        <w:t>Ibid</w:t>
      </w:r>
      <w:r>
        <w:rPr>
          <w:rFonts w:asciiTheme="majorBidi" w:hAnsiTheme="majorBidi" w:cstheme="majorBidi"/>
        </w:rPr>
        <w:t>.</w:t>
      </w:r>
    </w:p>
  </w:footnote>
  <w:footnote w:id="28">
    <w:p w:rsidR="00960F7C" w:rsidRDefault="00960F7C" w:rsidP="00214B9B">
      <w:pPr>
        <w:pStyle w:val="FootnoteText"/>
        <w:jc w:val="both"/>
        <w:rPr>
          <w:rtl/>
        </w:rPr>
      </w:pPr>
      <w:r>
        <w:rPr>
          <w:rStyle w:val="FootnoteReference"/>
        </w:rPr>
        <w:footnoteRef/>
      </w:r>
      <w:proofErr w:type="spellStart"/>
      <w:r w:rsidRPr="008B3AE9">
        <w:rPr>
          <w:rFonts w:asciiTheme="majorBidi" w:hAnsiTheme="majorBidi" w:cstheme="majorBidi"/>
        </w:rPr>
        <w:t>Siti</w:t>
      </w:r>
      <w:proofErr w:type="spellEnd"/>
      <w:r w:rsidRPr="008B3AE9">
        <w:rPr>
          <w:rFonts w:asciiTheme="majorBidi" w:hAnsiTheme="majorBidi" w:cstheme="majorBidi"/>
        </w:rPr>
        <w:t xml:space="preserve"> </w:t>
      </w:r>
      <w:proofErr w:type="spellStart"/>
      <w:r w:rsidRPr="008B3AE9">
        <w:rPr>
          <w:rFonts w:asciiTheme="majorBidi" w:hAnsiTheme="majorBidi" w:cstheme="majorBidi"/>
        </w:rPr>
        <w:t>Chodijah</w:t>
      </w:r>
      <w:proofErr w:type="spellEnd"/>
      <w:r w:rsidRPr="008B3AE9">
        <w:rPr>
          <w:rFonts w:asciiTheme="majorBidi" w:hAnsiTheme="majorBidi" w:cstheme="majorBidi"/>
        </w:rPr>
        <w:t xml:space="preserve">, Ahmad </w:t>
      </w:r>
      <w:proofErr w:type="spellStart"/>
      <w:r w:rsidRPr="008B3AE9">
        <w:rPr>
          <w:rFonts w:asciiTheme="majorBidi" w:hAnsiTheme="majorBidi" w:cstheme="majorBidi"/>
        </w:rPr>
        <w:t>Fauzi</w:t>
      </w:r>
      <w:proofErr w:type="spellEnd"/>
      <w:r w:rsidRPr="008B3AE9">
        <w:rPr>
          <w:rFonts w:asciiTheme="majorBidi" w:hAnsiTheme="majorBidi" w:cstheme="majorBidi"/>
        </w:rPr>
        <w:t xml:space="preserve">, </w:t>
      </w:r>
      <w:proofErr w:type="spellStart"/>
      <w:r w:rsidRPr="008B3AE9">
        <w:rPr>
          <w:rFonts w:asciiTheme="majorBidi" w:hAnsiTheme="majorBidi" w:cstheme="majorBidi"/>
        </w:rPr>
        <w:t>Ratna</w:t>
      </w:r>
      <w:proofErr w:type="spellEnd"/>
      <w:r w:rsidRPr="008B3AE9">
        <w:rPr>
          <w:rFonts w:asciiTheme="majorBidi" w:hAnsiTheme="majorBidi" w:cstheme="majorBidi"/>
        </w:rPr>
        <w:t xml:space="preserve"> </w:t>
      </w:r>
      <w:proofErr w:type="spellStart"/>
      <w:r w:rsidRPr="008B3AE9">
        <w:rPr>
          <w:rFonts w:asciiTheme="majorBidi" w:hAnsiTheme="majorBidi" w:cstheme="majorBidi"/>
        </w:rPr>
        <w:t>Wulan</w:t>
      </w:r>
      <w:proofErr w:type="spellEnd"/>
      <w:r w:rsidRPr="008B3AE9">
        <w:rPr>
          <w:rFonts w:asciiTheme="majorBidi" w:hAnsiTheme="majorBidi" w:cstheme="majorBidi"/>
        </w:rPr>
        <w:t xml:space="preserve">, </w:t>
      </w:r>
      <w:r>
        <w:rPr>
          <w:rFonts w:asciiTheme="majorBidi" w:hAnsiTheme="majorBidi" w:cstheme="majorBidi"/>
        </w:rPr>
        <w:t>“</w:t>
      </w:r>
      <w:proofErr w:type="spellStart"/>
      <w:r w:rsidRPr="00B129E6">
        <w:rPr>
          <w:rFonts w:asciiTheme="majorBidi" w:hAnsiTheme="majorBidi" w:cstheme="majorBidi"/>
        </w:rPr>
        <w:t>Pengembangan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Perangkat</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Pembelajaran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Fisika</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Menggunakan</w:t>
      </w:r>
      <w:proofErr w:type="spellEnd"/>
      <w:r w:rsidRPr="00B129E6">
        <w:rPr>
          <w:rFonts w:asciiTheme="majorBidi" w:hAnsiTheme="majorBidi" w:cstheme="majorBidi"/>
        </w:rPr>
        <w:t xml:space="preserve"> Model Guided Inquiry Yang </w:t>
      </w:r>
      <w:proofErr w:type="spellStart"/>
      <w:r w:rsidRPr="00B129E6">
        <w:rPr>
          <w:rFonts w:asciiTheme="majorBidi" w:hAnsiTheme="majorBidi" w:cstheme="majorBidi"/>
        </w:rPr>
        <w:t>Dilengkapi</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Penilaian</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Portofolio</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Pada</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Materi</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Gerak</w:t>
      </w:r>
      <w:proofErr w:type="spellEnd"/>
      <w:r w:rsidRPr="00B129E6">
        <w:rPr>
          <w:rFonts w:asciiTheme="majorBidi" w:hAnsiTheme="majorBidi" w:cstheme="majorBidi"/>
        </w:rPr>
        <w:t xml:space="preserve"> </w:t>
      </w:r>
      <w:proofErr w:type="spellStart"/>
      <w:r w:rsidRPr="00B129E6">
        <w:rPr>
          <w:rFonts w:asciiTheme="majorBidi" w:hAnsiTheme="majorBidi" w:cstheme="majorBidi"/>
        </w:rPr>
        <w:t>Melingkar</w:t>
      </w:r>
      <w:proofErr w:type="spellEnd"/>
      <w:r>
        <w:rPr>
          <w:rFonts w:asciiTheme="majorBidi" w:hAnsiTheme="majorBidi" w:cstheme="majorBidi"/>
        </w:rPr>
        <w:t>”</w:t>
      </w:r>
      <w:r w:rsidRPr="008B3AE9">
        <w:rPr>
          <w:rFonts w:asciiTheme="majorBidi" w:hAnsiTheme="majorBidi" w:cstheme="majorBidi"/>
        </w:rPr>
        <w:t xml:space="preserve">, </w:t>
      </w:r>
      <w:proofErr w:type="spellStart"/>
      <w:r w:rsidRPr="00B129E6">
        <w:rPr>
          <w:rFonts w:asciiTheme="majorBidi" w:hAnsiTheme="majorBidi" w:cstheme="majorBidi"/>
          <w:i/>
          <w:iCs/>
        </w:rPr>
        <w:t>Jurnal</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Penelitian</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Pembelajaran</w:t>
      </w:r>
      <w:proofErr w:type="spellEnd"/>
      <w:r w:rsidRPr="00B129E6">
        <w:rPr>
          <w:rFonts w:asciiTheme="majorBidi" w:hAnsiTheme="majorBidi" w:cstheme="majorBidi"/>
          <w:i/>
          <w:iCs/>
        </w:rPr>
        <w:t xml:space="preserve"> </w:t>
      </w:r>
      <w:proofErr w:type="spellStart"/>
      <w:r w:rsidRPr="00B129E6">
        <w:rPr>
          <w:rFonts w:asciiTheme="majorBidi" w:hAnsiTheme="majorBidi" w:cstheme="majorBidi"/>
          <w:i/>
          <w:iCs/>
        </w:rPr>
        <w:t>Fisika</w:t>
      </w:r>
      <w:proofErr w:type="spellEnd"/>
      <w:r w:rsidRPr="008B3AE9">
        <w:rPr>
          <w:rFonts w:asciiTheme="majorBidi" w:hAnsiTheme="majorBidi" w:cstheme="majorBidi"/>
        </w:rPr>
        <w:t>, (</w:t>
      </w:r>
      <w:proofErr w:type="spellStart"/>
      <w:r w:rsidRPr="008B3AE9">
        <w:rPr>
          <w:rFonts w:asciiTheme="majorBidi" w:hAnsiTheme="majorBidi" w:cstheme="majorBidi"/>
        </w:rPr>
        <w:t>Universitas</w:t>
      </w:r>
      <w:proofErr w:type="spellEnd"/>
      <w:r w:rsidRPr="008B3AE9">
        <w:rPr>
          <w:rFonts w:asciiTheme="majorBidi" w:hAnsiTheme="majorBidi" w:cstheme="majorBidi"/>
        </w:rPr>
        <w:t xml:space="preserve"> </w:t>
      </w:r>
      <w:proofErr w:type="spellStart"/>
      <w:r w:rsidRPr="008B3AE9">
        <w:rPr>
          <w:rFonts w:asciiTheme="majorBidi" w:hAnsiTheme="majorBidi" w:cstheme="majorBidi"/>
        </w:rPr>
        <w:t>Negeri</w:t>
      </w:r>
      <w:proofErr w:type="spellEnd"/>
      <w:r w:rsidRPr="008B3AE9">
        <w:rPr>
          <w:rFonts w:asciiTheme="majorBidi" w:hAnsiTheme="majorBidi" w:cstheme="majorBidi"/>
        </w:rPr>
        <w:t xml:space="preserve"> Padang: 2012),</w:t>
      </w:r>
      <w:r>
        <w:rPr>
          <w:rFonts w:asciiTheme="majorBidi" w:hAnsiTheme="majorBidi" w:cstheme="majorBidi"/>
        </w:rPr>
        <w:t xml:space="preserve"> h. 15-16, (On-line) </w:t>
      </w:r>
      <w:proofErr w:type="spellStart"/>
      <w:r>
        <w:rPr>
          <w:rFonts w:asciiTheme="majorBidi" w:hAnsiTheme="majorBidi" w:cstheme="majorBidi"/>
        </w:rPr>
        <w:t>tersedia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hyperlink r:id="rId2" w:history="1">
        <w:r w:rsidRPr="008E7E37">
          <w:rPr>
            <w:rStyle w:val="Hyperlink"/>
            <w:rFonts w:asciiTheme="majorBidi" w:hAnsiTheme="majorBidi" w:cstheme="majorBidi"/>
            <w:color w:val="auto"/>
          </w:rPr>
          <w:t>http://ejournal.unp.ac.id/index.php/jppf/article/view/603</w:t>
        </w:r>
      </w:hyperlink>
      <w:r w:rsidRPr="008E7E37">
        <w:rPr>
          <w:rFonts w:asciiTheme="majorBidi" w:hAnsiTheme="majorBidi" w:cstheme="majorBidi"/>
        </w:rPr>
        <w:t>.</w:t>
      </w:r>
    </w:p>
  </w:footnote>
  <w:footnote w:id="29">
    <w:p w:rsidR="00960F7C" w:rsidRDefault="00960F7C" w:rsidP="00214B9B">
      <w:pPr>
        <w:pStyle w:val="FootnoteText"/>
        <w:jc w:val="both"/>
        <w:rPr>
          <w:rtl/>
        </w:rPr>
      </w:pPr>
      <w:r>
        <w:rPr>
          <w:rStyle w:val="FootnoteReference"/>
        </w:rPr>
        <w:footnoteRef/>
      </w:r>
      <w:proofErr w:type="spellStart"/>
      <w:r w:rsidRPr="008B3AE9">
        <w:rPr>
          <w:rFonts w:asciiTheme="majorBidi" w:hAnsiTheme="majorBidi" w:cstheme="majorBidi"/>
        </w:rPr>
        <w:t>Mulyadi</w:t>
      </w:r>
      <w:proofErr w:type="spellEnd"/>
      <w:r w:rsidRPr="008B3AE9">
        <w:rPr>
          <w:rFonts w:asciiTheme="majorBidi" w:hAnsiTheme="majorBidi" w:cstheme="majorBidi"/>
        </w:rPr>
        <w:t xml:space="preserve">, </w:t>
      </w:r>
      <w:proofErr w:type="spellStart"/>
      <w:r w:rsidRPr="008B3AE9">
        <w:rPr>
          <w:rFonts w:asciiTheme="majorBidi" w:hAnsiTheme="majorBidi" w:cstheme="majorBidi"/>
          <w:i/>
          <w:iCs/>
        </w:rPr>
        <w:t>Evaluasi</w:t>
      </w:r>
      <w:proofErr w:type="spellEnd"/>
      <w:r w:rsidRPr="008B3AE9">
        <w:rPr>
          <w:rFonts w:asciiTheme="majorBidi" w:hAnsiTheme="majorBidi" w:cstheme="majorBidi"/>
          <w:i/>
          <w:iCs/>
        </w:rPr>
        <w:t xml:space="preserve"> </w:t>
      </w:r>
      <w:proofErr w:type="spellStart"/>
      <w:r w:rsidRPr="008B3AE9">
        <w:rPr>
          <w:rFonts w:asciiTheme="majorBidi" w:hAnsiTheme="majorBidi" w:cstheme="majorBidi"/>
          <w:i/>
          <w:iCs/>
        </w:rPr>
        <w:t>Pendidikan</w:t>
      </w:r>
      <w:proofErr w:type="spellEnd"/>
      <w:r w:rsidRPr="008B3AE9">
        <w:rPr>
          <w:rFonts w:asciiTheme="majorBidi" w:hAnsiTheme="majorBidi" w:cstheme="majorBidi"/>
        </w:rPr>
        <w:t xml:space="preserve">, (Malang: UIN </w:t>
      </w:r>
      <w:proofErr w:type="spellStart"/>
      <w:r w:rsidRPr="008B3AE9">
        <w:rPr>
          <w:rFonts w:asciiTheme="majorBidi" w:hAnsiTheme="majorBidi" w:cstheme="majorBidi"/>
        </w:rPr>
        <w:t>Maliki</w:t>
      </w:r>
      <w:proofErr w:type="spellEnd"/>
      <w:r w:rsidRPr="008B3AE9">
        <w:rPr>
          <w:rFonts w:asciiTheme="majorBidi" w:hAnsiTheme="majorBidi" w:cstheme="majorBidi"/>
        </w:rPr>
        <w:t xml:space="preserve"> Press, 2010), h</w:t>
      </w:r>
      <w:r>
        <w:rPr>
          <w:rFonts w:asciiTheme="majorBidi" w:hAnsiTheme="majorBidi" w:cstheme="majorBidi"/>
        </w:rPr>
        <w:t>. 105-106.</w:t>
      </w:r>
    </w:p>
  </w:footnote>
  <w:footnote w:id="30">
    <w:p w:rsidR="00960F7C" w:rsidRDefault="00960F7C" w:rsidP="00214B9B">
      <w:pPr>
        <w:pStyle w:val="FootnoteText"/>
        <w:jc w:val="both"/>
        <w:rPr>
          <w:rtl/>
        </w:rPr>
      </w:pPr>
      <w:r>
        <w:rPr>
          <w:rStyle w:val="FootnoteReference"/>
        </w:rPr>
        <w:footnoteRef/>
      </w:r>
      <w:proofErr w:type="spellStart"/>
      <w:proofErr w:type="gramStart"/>
      <w:r w:rsidRPr="007472D0">
        <w:rPr>
          <w:rFonts w:asciiTheme="majorBidi" w:hAnsiTheme="majorBidi" w:cstheme="majorBidi"/>
        </w:rPr>
        <w:t>Er</w:t>
      </w:r>
      <w:r>
        <w:rPr>
          <w:rFonts w:asciiTheme="majorBidi" w:hAnsiTheme="majorBidi" w:cstheme="majorBidi"/>
        </w:rPr>
        <w:t>l</w:t>
      </w:r>
      <w:r w:rsidRPr="007472D0">
        <w:rPr>
          <w:rFonts w:asciiTheme="majorBidi" w:hAnsiTheme="majorBidi" w:cstheme="majorBidi"/>
        </w:rPr>
        <w:t>ina</w:t>
      </w:r>
      <w:proofErr w:type="spellEnd"/>
      <w:r w:rsidRPr="007472D0">
        <w:rPr>
          <w:rFonts w:asciiTheme="majorBidi" w:hAnsiTheme="majorBidi" w:cstheme="majorBidi"/>
        </w:rPr>
        <w:t>, “</w:t>
      </w:r>
      <w:proofErr w:type="spellStart"/>
      <w:r w:rsidRPr="007472D0">
        <w:rPr>
          <w:rFonts w:asciiTheme="majorBidi" w:hAnsiTheme="majorBidi" w:cstheme="majorBidi"/>
        </w:rPr>
        <w:t>Portofolio</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Sebagai</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Teknik</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Alternatif</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dalam</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Pembelajaran</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Qira’ah</w:t>
      </w:r>
      <w:proofErr w:type="spellEnd"/>
      <w:r w:rsidRPr="007472D0">
        <w:rPr>
          <w:rFonts w:asciiTheme="majorBidi" w:hAnsiTheme="majorBidi" w:cstheme="majorBidi"/>
        </w:rPr>
        <w:t xml:space="preserve">”, </w:t>
      </w:r>
      <w:proofErr w:type="spellStart"/>
      <w:r w:rsidRPr="007472D0">
        <w:rPr>
          <w:rFonts w:asciiTheme="majorBidi" w:hAnsiTheme="majorBidi" w:cstheme="majorBidi"/>
          <w:i/>
          <w:iCs/>
        </w:rPr>
        <w:t>Jurnal</w:t>
      </w:r>
      <w:proofErr w:type="spellEnd"/>
      <w:r w:rsidRPr="007472D0">
        <w:rPr>
          <w:rFonts w:asciiTheme="majorBidi" w:hAnsiTheme="majorBidi" w:cstheme="majorBidi"/>
          <w:i/>
          <w:iCs/>
        </w:rPr>
        <w:t xml:space="preserve"> Al-</w:t>
      </w:r>
      <w:proofErr w:type="spellStart"/>
      <w:r w:rsidRPr="007472D0">
        <w:rPr>
          <w:rFonts w:asciiTheme="majorBidi" w:hAnsiTheme="majorBidi" w:cstheme="majorBidi"/>
          <w:i/>
          <w:iCs/>
        </w:rPr>
        <w:t>Bayan</w:t>
      </w:r>
      <w:proofErr w:type="spellEnd"/>
      <w:r w:rsidRPr="007472D0">
        <w:rPr>
          <w:rFonts w:asciiTheme="majorBidi" w:hAnsiTheme="majorBidi" w:cstheme="majorBidi"/>
        </w:rPr>
        <w:t xml:space="preserve"> Vol. IV </w:t>
      </w:r>
      <w:proofErr w:type="spellStart"/>
      <w:r w:rsidRPr="007472D0">
        <w:rPr>
          <w:rFonts w:asciiTheme="majorBidi" w:hAnsiTheme="majorBidi" w:cstheme="majorBidi"/>
        </w:rPr>
        <w:t>Edisi</w:t>
      </w:r>
      <w:proofErr w:type="spellEnd"/>
      <w:r w:rsidRPr="007472D0">
        <w:rPr>
          <w:rFonts w:asciiTheme="majorBidi" w:hAnsiTheme="majorBidi" w:cstheme="majorBidi"/>
        </w:rPr>
        <w:t xml:space="preserve"> 11 </w:t>
      </w:r>
      <w:proofErr w:type="spellStart"/>
      <w:r w:rsidRPr="007472D0">
        <w:rPr>
          <w:rFonts w:asciiTheme="majorBidi" w:hAnsiTheme="majorBidi" w:cstheme="majorBidi"/>
        </w:rPr>
        <w:t>Juli</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s.d</w:t>
      </w:r>
      <w:proofErr w:type="spellEnd"/>
      <w:r w:rsidRPr="007472D0">
        <w:rPr>
          <w:rFonts w:asciiTheme="majorBidi" w:hAnsiTheme="majorBidi" w:cstheme="majorBidi"/>
        </w:rPr>
        <w:t xml:space="preserve"> </w:t>
      </w:r>
      <w:proofErr w:type="spellStart"/>
      <w:r w:rsidRPr="007472D0">
        <w:rPr>
          <w:rFonts w:asciiTheme="majorBidi" w:hAnsiTheme="majorBidi" w:cstheme="majorBidi"/>
        </w:rPr>
        <w:t>Desember</w:t>
      </w:r>
      <w:proofErr w:type="spellEnd"/>
      <w:r w:rsidRPr="007472D0">
        <w:rPr>
          <w:rFonts w:asciiTheme="majorBidi" w:hAnsiTheme="majorBidi" w:cstheme="majorBidi"/>
        </w:rPr>
        <w:t xml:space="preserve"> 2012, (UIN </w:t>
      </w:r>
      <w:proofErr w:type="spellStart"/>
      <w:r w:rsidRPr="007472D0">
        <w:rPr>
          <w:rFonts w:asciiTheme="majorBidi" w:hAnsiTheme="majorBidi" w:cstheme="majorBidi"/>
        </w:rPr>
        <w:t>Rade</w:t>
      </w:r>
      <w:r>
        <w:rPr>
          <w:rFonts w:asciiTheme="majorBidi" w:hAnsiTheme="majorBidi" w:cstheme="majorBidi"/>
        </w:rPr>
        <w:t>n</w:t>
      </w:r>
      <w:proofErr w:type="spellEnd"/>
      <w:r>
        <w:rPr>
          <w:rFonts w:asciiTheme="majorBidi" w:hAnsiTheme="majorBidi" w:cstheme="majorBidi"/>
        </w:rPr>
        <w:t xml:space="preserve"> </w:t>
      </w:r>
      <w:proofErr w:type="spellStart"/>
      <w:r>
        <w:rPr>
          <w:rFonts w:asciiTheme="majorBidi" w:hAnsiTheme="majorBidi" w:cstheme="majorBidi"/>
        </w:rPr>
        <w:t>Intan</w:t>
      </w:r>
      <w:proofErr w:type="spellEnd"/>
      <w:r>
        <w:rPr>
          <w:rFonts w:asciiTheme="majorBidi" w:hAnsiTheme="majorBidi" w:cstheme="majorBidi"/>
        </w:rPr>
        <w:t xml:space="preserve"> Lampung, 2012), h. 48-49.</w:t>
      </w:r>
      <w:proofErr w:type="gramEnd"/>
    </w:p>
  </w:footnote>
  <w:footnote w:id="31">
    <w:p w:rsidR="00960F7C" w:rsidRDefault="00960F7C" w:rsidP="00214B9B">
      <w:pPr>
        <w:pStyle w:val="FootnoteText"/>
        <w:jc w:val="both"/>
        <w:rPr>
          <w:rtl/>
        </w:rPr>
      </w:pPr>
      <w:r>
        <w:rPr>
          <w:rStyle w:val="FootnoteReference"/>
        </w:rPr>
        <w:footnoteRef/>
      </w:r>
      <w:proofErr w:type="spellStart"/>
      <w:r w:rsidRPr="00205C1F">
        <w:rPr>
          <w:rFonts w:asciiTheme="majorBidi" w:hAnsiTheme="majorBidi" w:cstheme="majorBidi"/>
        </w:rPr>
        <w:t>Ridwan</w:t>
      </w:r>
      <w:proofErr w:type="spellEnd"/>
      <w:r w:rsidRPr="00205C1F">
        <w:rPr>
          <w:rFonts w:asciiTheme="majorBidi" w:hAnsiTheme="majorBidi" w:cstheme="majorBidi"/>
        </w:rPr>
        <w:t xml:space="preserve"> Abdullah </w:t>
      </w:r>
      <w:proofErr w:type="spellStart"/>
      <w:r w:rsidRPr="00205C1F">
        <w:rPr>
          <w:rFonts w:asciiTheme="majorBidi" w:hAnsiTheme="majorBidi" w:cstheme="majorBidi"/>
        </w:rPr>
        <w:t>Sani</w:t>
      </w:r>
      <w:proofErr w:type="spellEnd"/>
      <w:r w:rsidRPr="00205C1F">
        <w:rPr>
          <w:rFonts w:asciiTheme="majorBidi" w:hAnsiTheme="majorBidi" w:cstheme="majorBidi"/>
        </w:rPr>
        <w:t xml:space="preserve">, </w:t>
      </w:r>
      <w:proofErr w:type="spellStart"/>
      <w:r w:rsidRPr="00205C1F">
        <w:rPr>
          <w:rFonts w:asciiTheme="majorBidi" w:hAnsiTheme="majorBidi" w:cstheme="majorBidi"/>
          <w:i/>
          <w:iCs/>
        </w:rPr>
        <w:t>Penilaian</w:t>
      </w:r>
      <w:proofErr w:type="spellEnd"/>
      <w:r w:rsidRPr="00205C1F">
        <w:rPr>
          <w:rFonts w:asciiTheme="majorBidi" w:hAnsiTheme="majorBidi" w:cstheme="majorBidi"/>
          <w:i/>
          <w:iCs/>
        </w:rPr>
        <w:t xml:space="preserve"> </w:t>
      </w:r>
      <w:proofErr w:type="spellStart"/>
      <w:r w:rsidRPr="00205C1F">
        <w:rPr>
          <w:rFonts w:asciiTheme="majorBidi" w:hAnsiTheme="majorBidi" w:cstheme="majorBidi"/>
          <w:i/>
          <w:iCs/>
        </w:rPr>
        <w:t>Autentik</w:t>
      </w:r>
      <w:proofErr w:type="spellEnd"/>
      <w:r w:rsidRPr="00205C1F">
        <w:rPr>
          <w:rFonts w:asciiTheme="majorBidi" w:hAnsiTheme="majorBidi" w:cstheme="majorBidi"/>
        </w:rPr>
        <w:t>, (Jak</w:t>
      </w:r>
      <w:r>
        <w:rPr>
          <w:rFonts w:asciiTheme="majorBidi" w:hAnsiTheme="majorBidi" w:cstheme="majorBidi"/>
        </w:rPr>
        <w:t xml:space="preserve">arta: PT </w:t>
      </w:r>
      <w:proofErr w:type="spellStart"/>
      <w:r>
        <w:rPr>
          <w:rFonts w:asciiTheme="majorBidi" w:hAnsiTheme="majorBidi" w:cstheme="majorBidi"/>
        </w:rPr>
        <w:t>Bumi</w:t>
      </w:r>
      <w:proofErr w:type="spellEnd"/>
      <w:r>
        <w:rPr>
          <w:rFonts w:asciiTheme="majorBidi" w:hAnsiTheme="majorBidi" w:cstheme="majorBidi"/>
        </w:rPr>
        <w:t xml:space="preserve"> </w:t>
      </w:r>
      <w:proofErr w:type="spellStart"/>
      <w:r>
        <w:rPr>
          <w:rFonts w:asciiTheme="majorBidi" w:hAnsiTheme="majorBidi" w:cstheme="majorBidi"/>
        </w:rPr>
        <w:t>Aksara</w:t>
      </w:r>
      <w:proofErr w:type="spellEnd"/>
      <w:r>
        <w:rPr>
          <w:rFonts w:asciiTheme="majorBidi" w:hAnsiTheme="majorBidi" w:cstheme="majorBidi"/>
        </w:rPr>
        <w:t>, 2016), h</w:t>
      </w:r>
      <w:r w:rsidRPr="00205C1F">
        <w:rPr>
          <w:rFonts w:asciiTheme="majorBidi" w:hAnsiTheme="majorBidi" w:cstheme="majorBidi"/>
        </w:rPr>
        <w:t>. 295-296</w:t>
      </w:r>
      <w:r>
        <w:rPr>
          <w:rFonts w:asciiTheme="majorBidi" w:hAnsiTheme="majorBidi" w:cstheme="majorBidi"/>
        </w:rPr>
        <w:t>.</w:t>
      </w:r>
    </w:p>
  </w:footnote>
  <w:footnote w:id="32">
    <w:p w:rsidR="00960F7C" w:rsidRDefault="00960F7C" w:rsidP="00214B9B">
      <w:pPr>
        <w:pStyle w:val="FootnoteText"/>
        <w:jc w:val="both"/>
        <w:rPr>
          <w:rtl/>
        </w:rPr>
      </w:pPr>
      <w:r>
        <w:rPr>
          <w:rStyle w:val="FootnoteReference"/>
        </w:rPr>
        <w:footnoteRef/>
      </w:r>
      <w:proofErr w:type="gramStart"/>
      <w:r w:rsidRPr="00205C1F">
        <w:rPr>
          <w:rFonts w:asciiTheme="majorBidi" w:hAnsiTheme="majorBidi" w:cstheme="majorBidi"/>
          <w:i/>
          <w:iCs/>
        </w:rPr>
        <w:t>Ibid</w:t>
      </w:r>
      <w:r w:rsidRPr="00205C1F">
        <w:rPr>
          <w:rFonts w:asciiTheme="majorBidi" w:hAnsiTheme="majorBidi" w:cstheme="majorBidi"/>
        </w:rPr>
        <w:t>.,</w:t>
      </w:r>
      <w:proofErr w:type="gramEnd"/>
      <w:r w:rsidRPr="00205C1F">
        <w:rPr>
          <w:rFonts w:asciiTheme="majorBidi" w:hAnsiTheme="majorBidi" w:cstheme="majorBidi"/>
        </w:rPr>
        <w:t xml:space="preserve"> </w:t>
      </w:r>
      <w:proofErr w:type="spellStart"/>
      <w:r w:rsidRPr="00205C1F">
        <w:rPr>
          <w:rFonts w:asciiTheme="majorBidi" w:hAnsiTheme="majorBidi" w:cstheme="majorBidi"/>
        </w:rPr>
        <w:t>hal</w:t>
      </w:r>
      <w:proofErr w:type="spellEnd"/>
      <w:r w:rsidRPr="00205C1F">
        <w:rPr>
          <w:rFonts w:asciiTheme="majorBidi" w:hAnsiTheme="majorBidi" w:cstheme="majorBidi"/>
        </w:rPr>
        <w:t>. 296</w:t>
      </w:r>
      <w:r>
        <w:rPr>
          <w:rFonts w:asciiTheme="majorBidi" w:hAnsiTheme="majorBidi" w:cstheme="majorBidi"/>
        </w:rPr>
        <w:t>.</w:t>
      </w:r>
    </w:p>
  </w:footnote>
  <w:footnote w:id="33">
    <w:p w:rsidR="009A01B1" w:rsidRDefault="009A01B1" w:rsidP="00214B9B">
      <w:pPr>
        <w:pStyle w:val="FootnoteText"/>
        <w:jc w:val="both"/>
        <w:rPr>
          <w:rtl/>
        </w:rPr>
      </w:pPr>
      <w:r>
        <w:rPr>
          <w:rStyle w:val="FootnoteReference"/>
        </w:rPr>
        <w:footnoteRef/>
      </w:r>
      <w:r w:rsidRPr="0000231E">
        <w:rPr>
          <w:rFonts w:asciiTheme="majorBidi" w:hAnsiTheme="majorBidi" w:cstheme="majorBidi"/>
        </w:rPr>
        <w:t xml:space="preserve">Imam </w:t>
      </w:r>
      <w:proofErr w:type="spellStart"/>
      <w:r w:rsidRPr="0000231E">
        <w:rPr>
          <w:rFonts w:asciiTheme="majorBidi" w:hAnsiTheme="majorBidi" w:cstheme="majorBidi"/>
        </w:rPr>
        <w:t>Asrori</w:t>
      </w:r>
      <w:proofErr w:type="spellEnd"/>
      <w:r w:rsidRPr="0000231E">
        <w:rPr>
          <w:rFonts w:asciiTheme="majorBidi" w:hAnsiTheme="majorBidi" w:cstheme="majorBidi"/>
        </w:rPr>
        <w:t xml:space="preserve">, </w:t>
      </w:r>
      <w:proofErr w:type="spellStart"/>
      <w:r w:rsidRPr="0000231E">
        <w:rPr>
          <w:rFonts w:asciiTheme="majorBidi" w:hAnsiTheme="majorBidi" w:cstheme="majorBidi"/>
          <w:i/>
          <w:iCs/>
        </w:rPr>
        <w:t>Strategi</w:t>
      </w:r>
      <w:proofErr w:type="spellEnd"/>
      <w:r w:rsidRPr="0000231E">
        <w:rPr>
          <w:rFonts w:asciiTheme="majorBidi" w:hAnsiTheme="majorBidi" w:cstheme="majorBidi"/>
          <w:i/>
          <w:iCs/>
        </w:rPr>
        <w:t xml:space="preserve"> </w:t>
      </w:r>
      <w:proofErr w:type="spellStart"/>
      <w:r w:rsidRPr="0000231E">
        <w:rPr>
          <w:rFonts w:asciiTheme="majorBidi" w:hAnsiTheme="majorBidi" w:cstheme="majorBidi"/>
          <w:i/>
          <w:iCs/>
        </w:rPr>
        <w:t>Belajar</w:t>
      </w:r>
      <w:proofErr w:type="spellEnd"/>
      <w:r w:rsidRPr="0000231E">
        <w:rPr>
          <w:rFonts w:asciiTheme="majorBidi" w:hAnsiTheme="majorBidi" w:cstheme="majorBidi"/>
          <w:i/>
          <w:iCs/>
        </w:rPr>
        <w:t xml:space="preserve"> </w:t>
      </w:r>
      <w:proofErr w:type="spellStart"/>
      <w:r w:rsidRPr="0000231E">
        <w:rPr>
          <w:rFonts w:asciiTheme="majorBidi" w:hAnsiTheme="majorBidi" w:cstheme="majorBidi"/>
          <w:i/>
          <w:iCs/>
        </w:rPr>
        <w:t>Bahasa</w:t>
      </w:r>
      <w:proofErr w:type="spellEnd"/>
      <w:r w:rsidRPr="0000231E">
        <w:rPr>
          <w:rFonts w:asciiTheme="majorBidi" w:hAnsiTheme="majorBidi" w:cstheme="majorBidi"/>
          <w:i/>
          <w:iCs/>
        </w:rPr>
        <w:t xml:space="preserve"> Arab</w:t>
      </w:r>
      <w:r>
        <w:rPr>
          <w:rFonts w:asciiTheme="majorBidi" w:hAnsiTheme="majorBidi" w:cstheme="majorBidi"/>
        </w:rPr>
        <w:t>, (Malang: MISYKAT, 2012), h</w:t>
      </w:r>
      <w:r w:rsidRPr="0000231E">
        <w:rPr>
          <w:rFonts w:asciiTheme="majorBidi" w:hAnsiTheme="majorBidi" w:cstheme="majorBidi"/>
        </w:rPr>
        <w:t>. 12</w:t>
      </w:r>
      <w:r>
        <w:rPr>
          <w:rFonts w:asciiTheme="majorBidi" w:hAnsiTheme="majorBidi" w:cstheme="majorBidi"/>
        </w:rPr>
        <w:t>.</w:t>
      </w:r>
    </w:p>
  </w:footnote>
  <w:footnote w:id="34">
    <w:p w:rsidR="009A01B1" w:rsidRDefault="009A01B1" w:rsidP="00214B9B">
      <w:pPr>
        <w:pStyle w:val="FootnoteText"/>
        <w:jc w:val="both"/>
        <w:rPr>
          <w:rtl/>
        </w:rPr>
      </w:pPr>
      <w:r>
        <w:rPr>
          <w:rStyle w:val="FootnoteReference"/>
        </w:rPr>
        <w:footnoteRef/>
      </w:r>
      <w:proofErr w:type="spellStart"/>
      <w:r w:rsidRPr="0000231E">
        <w:rPr>
          <w:rFonts w:asciiTheme="majorBidi" w:hAnsiTheme="majorBidi" w:cstheme="majorBidi"/>
        </w:rPr>
        <w:t>Acep</w:t>
      </w:r>
      <w:proofErr w:type="spellEnd"/>
      <w:r w:rsidRPr="0000231E">
        <w:rPr>
          <w:rFonts w:asciiTheme="majorBidi" w:hAnsiTheme="majorBidi" w:cstheme="majorBidi"/>
        </w:rPr>
        <w:t xml:space="preserve"> </w:t>
      </w:r>
      <w:proofErr w:type="spellStart"/>
      <w:r w:rsidRPr="0000231E">
        <w:rPr>
          <w:rFonts w:asciiTheme="majorBidi" w:hAnsiTheme="majorBidi" w:cstheme="majorBidi"/>
        </w:rPr>
        <w:t>Hermawan</w:t>
      </w:r>
      <w:proofErr w:type="spellEnd"/>
      <w:r w:rsidRPr="0000231E">
        <w:rPr>
          <w:rFonts w:asciiTheme="majorBidi" w:hAnsiTheme="majorBidi" w:cstheme="majorBidi"/>
        </w:rPr>
        <w:t xml:space="preserve">, </w:t>
      </w:r>
      <w:proofErr w:type="spellStart"/>
      <w:r w:rsidRPr="0000231E">
        <w:rPr>
          <w:rFonts w:asciiTheme="majorBidi" w:hAnsiTheme="majorBidi" w:cstheme="majorBidi"/>
          <w:i/>
          <w:iCs/>
        </w:rPr>
        <w:t>Metodologi</w:t>
      </w:r>
      <w:proofErr w:type="spellEnd"/>
      <w:r w:rsidRPr="0000231E">
        <w:rPr>
          <w:rFonts w:asciiTheme="majorBidi" w:hAnsiTheme="majorBidi" w:cstheme="majorBidi"/>
          <w:i/>
          <w:iCs/>
        </w:rPr>
        <w:t xml:space="preserve"> </w:t>
      </w:r>
      <w:proofErr w:type="spellStart"/>
      <w:r w:rsidRPr="0000231E">
        <w:rPr>
          <w:rFonts w:asciiTheme="majorBidi" w:hAnsiTheme="majorBidi" w:cstheme="majorBidi"/>
          <w:i/>
          <w:iCs/>
        </w:rPr>
        <w:t>Pembelajaran</w:t>
      </w:r>
      <w:proofErr w:type="spellEnd"/>
      <w:r w:rsidRPr="0000231E">
        <w:rPr>
          <w:rFonts w:asciiTheme="majorBidi" w:hAnsiTheme="majorBidi" w:cstheme="majorBidi"/>
          <w:i/>
          <w:iCs/>
        </w:rPr>
        <w:t xml:space="preserve"> </w:t>
      </w:r>
      <w:proofErr w:type="spellStart"/>
      <w:r w:rsidRPr="0000231E">
        <w:rPr>
          <w:rFonts w:asciiTheme="majorBidi" w:hAnsiTheme="majorBidi" w:cstheme="majorBidi"/>
          <w:i/>
          <w:iCs/>
        </w:rPr>
        <w:t>Bahasa</w:t>
      </w:r>
      <w:proofErr w:type="spellEnd"/>
      <w:r w:rsidRPr="0000231E">
        <w:rPr>
          <w:rFonts w:asciiTheme="majorBidi" w:hAnsiTheme="majorBidi" w:cstheme="majorBidi"/>
          <w:i/>
          <w:iCs/>
        </w:rPr>
        <w:t xml:space="preserve"> Arab</w:t>
      </w:r>
      <w:r w:rsidRPr="0000231E">
        <w:rPr>
          <w:rFonts w:asciiTheme="majorBidi" w:hAnsiTheme="majorBidi" w:cstheme="majorBidi"/>
        </w:rPr>
        <w:t xml:space="preserve">, Cet. II (Bandung: PT </w:t>
      </w:r>
      <w:proofErr w:type="spellStart"/>
      <w:r w:rsidRPr="0000231E">
        <w:rPr>
          <w:rFonts w:asciiTheme="majorBidi" w:hAnsiTheme="majorBidi" w:cstheme="majorBidi"/>
        </w:rPr>
        <w:t>Remaja</w:t>
      </w:r>
      <w:proofErr w:type="spellEnd"/>
      <w:r w:rsidRPr="0000231E">
        <w:rPr>
          <w:rFonts w:asciiTheme="majorBidi" w:hAnsiTheme="majorBidi" w:cstheme="majorBidi"/>
        </w:rPr>
        <w:t xml:space="preserve"> </w:t>
      </w:r>
      <w:proofErr w:type="spellStart"/>
      <w:r w:rsidRPr="0000231E">
        <w:rPr>
          <w:rFonts w:asciiTheme="majorBidi" w:hAnsiTheme="majorBidi" w:cstheme="majorBidi"/>
        </w:rPr>
        <w:t>Rosdakarya</w:t>
      </w:r>
      <w:proofErr w:type="spellEnd"/>
      <w:r>
        <w:rPr>
          <w:rFonts w:asciiTheme="majorBidi" w:hAnsiTheme="majorBidi" w:cstheme="majorBidi"/>
        </w:rPr>
        <w:t>, 2011), h</w:t>
      </w:r>
      <w:r w:rsidRPr="0000231E">
        <w:rPr>
          <w:rFonts w:asciiTheme="majorBidi" w:hAnsiTheme="majorBidi" w:cstheme="majorBidi"/>
        </w:rPr>
        <w:t>. 29</w:t>
      </w:r>
      <w:r>
        <w:rPr>
          <w:rFonts w:asciiTheme="majorBidi" w:hAnsiTheme="majorBidi" w:cstheme="majorBidi"/>
        </w:rPr>
        <w:t>.</w:t>
      </w:r>
    </w:p>
  </w:footnote>
  <w:footnote w:id="35">
    <w:p w:rsidR="009A01B1" w:rsidRDefault="009A01B1" w:rsidP="00214B9B">
      <w:pPr>
        <w:pStyle w:val="FootnoteText"/>
        <w:jc w:val="both"/>
        <w:rPr>
          <w:rtl/>
        </w:rPr>
      </w:pPr>
      <w:r>
        <w:rPr>
          <w:rStyle w:val="FootnoteReference"/>
        </w:rPr>
        <w:footnoteRef/>
      </w:r>
      <w:proofErr w:type="gramStart"/>
      <w:r w:rsidRPr="00061516">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w:t>
      </w:r>
      <w:r w:rsidRPr="00061516">
        <w:rPr>
          <w:rFonts w:asciiTheme="majorBidi" w:hAnsiTheme="majorBidi" w:cstheme="majorBidi"/>
        </w:rPr>
        <w:t xml:space="preserve"> 32</w:t>
      </w:r>
      <w:r>
        <w:rPr>
          <w:rFonts w:asciiTheme="majorBidi" w:hAnsiTheme="majorBidi" w:cstheme="majorBidi"/>
        </w:rPr>
        <w:t>.</w:t>
      </w:r>
    </w:p>
  </w:footnote>
  <w:footnote w:id="36">
    <w:p w:rsidR="009A01B1" w:rsidRDefault="009A01B1" w:rsidP="00214B9B">
      <w:pPr>
        <w:pStyle w:val="FootnoteText"/>
        <w:jc w:val="both"/>
        <w:rPr>
          <w:rtl/>
        </w:rPr>
      </w:pPr>
      <w:r>
        <w:rPr>
          <w:rStyle w:val="FootnoteReference"/>
        </w:rPr>
        <w:footnoteRef/>
      </w:r>
      <w:r w:rsidRPr="00061516">
        <w:rPr>
          <w:rFonts w:asciiTheme="majorBidi" w:hAnsiTheme="majorBidi" w:cstheme="majorBidi"/>
          <w:i/>
          <w:iCs/>
        </w:rPr>
        <w:t>Ibid</w:t>
      </w:r>
      <w:r>
        <w:rPr>
          <w:rFonts w:asciiTheme="majorBidi" w:hAnsiTheme="majorBidi" w:cstheme="majorBidi"/>
        </w:rPr>
        <w:t>.</w:t>
      </w:r>
    </w:p>
  </w:footnote>
  <w:footnote w:id="37">
    <w:p w:rsidR="009A01B1" w:rsidRDefault="009A01B1" w:rsidP="00214B9B">
      <w:pPr>
        <w:pStyle w:val="FootnoteText"/>
        <w:jc w:val="both"/>
        <w:rPr>
          <w:rtl/>
        </w:rPr>
      </w:pPr>
      <w:r>
        <w:rPr>
          <w:rStyle w:val="FootnoteReference"/>
        </w:rPr>
        <w:footnoteRef/>
      </w:r>
      <w:proofErr w:type="spellStart"/>
      <w:r w:rsidRPr="00061516">
        <w:rPr>
          <w:rFonts w:asciiTheme="majorBidi" w:hAnsiTheme="majorBidi" w:cstheme="majorBidi"/>
        </w:rPr>
        <w:t>Azhar</w:t>
      </w:r>
      <w:proofErr w:type="spellEnd"/>
      <w:r w:rsidRPr="00061516">
        <w:rPr>
          <w:rFonts w:asciiTheme="majorBidi" w:hAnsiTheme="majorBidi" w:cstheme="majorBidi"/>
        </w:rPr>
        <w:t xml:space="preserve"> </w:t>
      </w:r>
      <w:proofErr w:type="spellStart"/>
      <w:r w:rsidRPr="00061516">
        <w:rPr>
          <w:rFonts w:asciiTheme="majorBidi" w:hAnsiTheme="majorBidi" w:cstheme="majorBidi"/>
        </w:rPr>
        <w:t>Arsyad</w:t>
      </w:r>
      <w:proofErr w:type="spellEnd"/>
      <w:r w:rsidRPr="00061516">
        <w:rPr>
          <w:rFonts w:asciiTheme="majorBidi" w:hAnsiTheme="majorBidi" w:cstheme="majorBidi"/>
        </w:rPr>
        <w:t xml:space="preserve">, </w:t>
      </w:r>
      <w:proofErr w:type="spellStart"/>
      <w:r w:rsidRPr="00061516">
        <w:rPr>
          <w:rFonts w:asciiTheme="majorBidi" w:hAnsiTheme="majorBidi" w:cstheme="majorBidi"/>
          <w:i/>
          <w:iCs/>
        </w:rPr>
        <w:t>Bahasa</w:t>
      </w:r>
      <w:proofErr w:type="spellEnd"/>
      <w:r w:rsidRPr="00061516">
        <w:rPr>
          <w:rFonts w:asciiTheme="majorBidi" w:hAnsiTheme="majorBidi" w:cstheme="majorBidi"/>
          <w:i/>
          <w:iCs/>
        </w:rPr>
        <w:t xml:space="preserve"> Arab </w:t>
      </w:r>
      <w:proofErr w:type="spellStart"/>
      <w:r w:rsidRPr="00061516">
        <w:rPr>
          <w:rFonts w:asciiTheme="majorBidi" w:hAnsiTheme="majorBidi" w:cstheme="majorBidi"/>
          <w:i/>
          <w:iCs/>
        </w:rPr>
        <w:t>dan</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Metode</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Pengajarannya</w:t>
      </w:r>
      <w:proofErr w:type="spellEnd"/>
      <w:r w:rsidRPr="00061516">
        <w:rPr>
          <w:rFonts w:asciiTheme="majorBidi" w:hAnsiTheme="majorBidi" w:cstheme="majorBidi"/>
        </w:rPr>
        <w:t>, (Surab</w:t>
      </w:r>
      <w:r>
        <w:rPr>
          <w:rFonts w:asciiTheme="majorBidi" w:hAnsiTheme="majorBidi" w:cstheme="majorBidi"/>
        </w:rPr>
        <w:t xml:space="preserve">aya: </w:t>
      </w:r>
      <w:proofErr w:type="spellStart"/>
      <w:r>
        <w:rPr>
          <w:rFonts w:asciiTheme="majorBidi" w:hAnsiTheme="majorBidi" w:cstheme="majorBidi"/>
        </w:rPr>
        <w:t>Pustaka</w:t>
      </w:r>
      <w:proofErr w:type="spellEnd"/>
      <w:r>
        <w:rPr>
          <w:rFonts w:asciiTheme="majorBidi" w:hAnsiTheme="majorBidi" w:cstheme="majorBidi"/>
        </w:rPr>
        <w:t xml:space="preserve"> </w:t>
      </w:r>
      <w:proofErr w:type="spellStart"/>
      <w:r>
        <w:rPr>
          <w:rFonts w:asciiTheme="majorBidi" w:hAnsiTheme="majorBidi" w:cstheme="majorBidi"/>
        </w:rPr>
        <w:t>Pelajar</w:t>
      </w:r>
      <w:proofErr w:type="spellEnd"/>
      <w:r>
        <w:rPr>
          <w:rFonts w:asciiTheme="majorBidi" w:hAnsiTheme="majorBidi" w:cstheme="majorBidi"/>
        </w:rPr>
        <w:t>, 2003), h</w:t>
      </w:r>
      <w:r w:rsidRPr="00061516">
        <w:rPr>
          <w:rFonts w:asciiTheme="majorBidi" w:hAnsiTheme="majorBidi" w:cstheme="majorBidi"/>
        </w:rPr>
        <w:t>. 2</w:t>
      </w:r>
      <w:r>
        <w:rPr>
          <w:rFonts w:asciiTheme="majorBidi" w:hAnsiTheme="majorBidi" w:cstheme="majorBidi"/>
        </w:rPr>
        <w:t>.</w:t>
      </w:r>
    </w:p>
  </w:footnote>
  <w:footnote w:id="38">
    <w:p w:rsidR="009A01B1" w:rsidRDefault="009A01B1" w:rsidP="00214B9B">
      <w:pPr>
        <w:pStyle w:val="FootnoteText"/>
        <w:jc w:val="both"/>
        <w:rPr>
          <w:rtl/>
        </w:rPr>
      </w:pPr>
      <w:r>
        <w:rPr>
          <w:rStyle w:val="FootnoteReference"/>
        </w:rPr>
        <w:footnoteRef/>
      </w:r>
      <w:proofErr w:type="gramStart"/>
      <w:r w:rsidRPr="00636124">
        <w:rPr>
          <w:rFonts w:asciiTheme="majorBidi" w:hAnsiTheme="majorBidi" w:cstheme="majorBidi"/>
        </w:rPr>
        <w:t xml:space="preserve">Mohammad </w:t>
      </w:r>
      <w:proofErr w:type="spellStart"/>
      <w:r w:rsidRPr="00636124">
        <w:rPr>
          <w:rFonts w:asciiTheme="majorBidi" w:hAnsiTheme="majorBidi" w:cstheme="majorBidi"/>
        </w:rPr>
        <w:t>Makinuddin</w:t>
      </w:r>
      <w:proofErr w:type="spellEnd"/>
      <w:r w:rsidRPr="00636124">
        <w:rPr>
          <w:rFonts w:asciiTheme="majorBidi" w:hAnsiTheme="majorBidi" w:cstheme="majorBidi"/>
        </w:rPr>
        <w:t>, “</w:t>
      </w:r>
      <w:proofErr w:type="spellStart"/>
      <w:r w:rsidRPr="00636124">
        <w:rPr>
          <w:rFonts w:asciiTheme="majorBidi" w:hAnsiTheme="majorBidi" w:cstheme="majorBidi"/>
        </w:rPr>
        <w:t>Perumusan</w:t>
      </w:r>
      <w:proofErr w:type="spellEnd"/>
      <w:r w:rsidRPr="00636124">
        <w:rPr>
          <w:rFonts w:asciiTheme="majorBidi" w:hAnsiTheme="majorBidi" w:cstheme="majorBidi"/>
        </w:rPr>
        <w:t xml:space="preserve"> </w:t>
      </w:r>
      <w:proofErr w:type="spellStart"/>
      <w:r w:rsidRPr="00636124">
        <w:rPr>
          <w:rFonts w:asciiTheme="majorBidi" w:hAnsiTheme="majorBidi" w:cstheme="majorBidi"/>
        </w:rPr>
        <w:t>Kompetensi</w:t>
      </w:r>
      <w:proofErr w:type="spellEnd"/>
      <w:r w:rsidRPr="00636124">
        <w:rPr>
          <w:rFonts w:asciiTheme="majorBidi" w:hAnsiTheme="majorBidi" w:cstheme="majorBidi"/>
        </w:rPr>
        <w:t xml:space="preserve"> Dan </w:t>
      </w:r>
      <w:proofErr w:type="spellStart"/>
      <w:r w:rsidRPr="00636124">
        <w:rPr>
          <w:rFonts w:asciiTheme="majorBidi" w:hAnsiTheme="majorBidi" w:cstheme="majorBidi"/>
        </w:rPr>
        <w:t>Tujuan</w:t>
      </w:r>
      <w:proofErr w:type="spellEnd"/>
      <w:r w:rsidRPr="00636124">
        <w:rPr>
          <w:rFonts w:asciiTheme="majorBidi" w:hAnsiTheme="majorBidi" w:cstheme="majorBidi"/>
        </w:rPr>
        <w:t xml:space="preserve"> </w:t>
      </w:r>
      <w:proofErr w:type="spellStart"/>
      <w:r w:rsidRPr="00636124">
        <w:rPr>
          <w:rFonts w:asciiTheme="majorBidi" w:hAnsiTheme="majorBidi" w:cstheme="majorBidi"/>
        </w:rPr>
        <w:t>Pembelajaran</w:t>
      </w:r>
      <w:proofErr w:type="spellEnd"/>
      <w:r w:rsidRPr="00636124">
        <w:rPr>
          <w:rFonts w:asciiTheme="majorBidi" w:hAnsiTheme="majorBidi" w:cstheme="majorBidi"/>
        </w:rPr>
        <w:t xml:space="preserve"> </w:t>
      </w:r>
      <w:proofErr w:type="spellStart"/>
      <w:r w:rsidRPr="00636124">
        <w:rPr>
          <w:rFonts w:asciiTheme="majorBidi" w:hAnsiTheme="majorBidi" w:cstheme="majorBidi"/>
        </w:rPr>
        <w:t>Bahasa</w:t>
      </w:r>
      <w:proofErr w:type="spellEnd"/>
      <w:r w:rsidRPr="00636124">
        <w:rPr>
          <w:rFonts w:asciiTheme="majorBidi" w:hAnsiTheme="majorBidi" w:cstheme="majorBidi"/>
        </w:rPr>
        <w:t xml:space="preserve"> Arab, </w:t>
      </w:r>
      <w:proofErr w:type="spellStart"/>
      <w:r w:rsidRPr="00636124">
        <w:rPr>
          <w:rFonts w:asciiTheme="majorBidi" w:hAnsiTheme="majorBidi" w:cstheme="majorBidi"/>
          <w:i/>
          <w:iCs/>
        </w:rPr>
        <w:t>Jurnal</w:t>
      </w:r>
      <w:proofErr w:type="spellEnd"/>
      <w:r w:rsidRPr="00636124">
        <w:rPr>
          <w:rFonts w:asciiTheme="majorBidi" w:hAnsiTheme="majorBidi" w:cstheme="majorBidi"/>
          <w:i/>
          <w:iCs/>
        </w:rPr>
        <w:t xml:space="preserve"> </w:t>
      </w:r>
      <w:proofErr w:type="spellStart"/>
      <w:r w:rsidRPr="00636124">
        <w:rPr>
          <w:rFonts w:asciiTheme="majorBidi" w:hAnsiTheme="majorBidi" w:cstheme="majorBidi"/>
          <w:i/>
          <w:iCs/>
        </w:rPr>
        <w:t>Miyah</w:t>
      </w:r>
      <w:proofErr w:type="spellEnd"/>
      <w:r w:rsidRPr="00636124">
        <w:rPr>
          <w:rFonts w:asciiTheme="majorBidi" w:hAnsiTheme="majorBidi" w:cstheme="majorBidi"/>
          <w:i/>
          <w:iCs/>
        </w:rPr>
        <w:t>,</w:t>
      </w:r>
      <w:r w:rsidRPr="00636124">
        <w:rPr>
          <w:rFonts w:asciiTheme="majorBidi" w:hAnsiTheme="majorBidi" w:cstheme="majorBidi"/>
        </w:rPr>
        <w:t xml:space="preserve"> </w:t>
      </w:r>
      <w:proofErr w:type="spellStart"/>
      <w:r w:rsidRPr="00636124">
        <w:rPr>
          <w:rFonts w:asciiTheme="majorBidi" w:hAnsiTheme="majorBidi" w:cstheme="majorBidi"/>
        </w:rPr>
        <w:t>Vol.X</w:t>
      </w:r>
      <w:proofErr w:type="spellEnd"/>
      <w:r w:rsidRPr="00636124">
        <w:rPr>
          <w:rFonts w:asciiTheme="majorBidi" w:hAnsiTheme="majorBidi" w:cstheme="majorBidi"/>
        </w:rPr>
        <w:t xml:space="preserve"> No.</w:t>
      </w:r>
      <w:proofErr w:type="gramEnd"/>
      <w:r w:rsidRPr="00636124">
        <w:rPr>
          <w:rFonts w:asciiTheme="majorBidi" w:hAnsiTheme="majorBidi" w:cstheme="majorBidi"/>
        </w:rPr>
        <w:t xml:space="preserve"> </w:t>
      </w:r>
      <w:proofErr w:type="gramStart"/>
      <w:r w:rsidRPr="00636124">
        <w:rPr>
          <w:rFonts w:asciiTheme="majorBidi" w:hAnsiTheme="majorBidi" w:cstheme="majorBidi"/>
        </w:rPr>
        <w:t>(</w:t>
      </w:r>
      <w:proofErr w:type="spellStart"/>
      <w:r w:rsidRPr="00636124">
        <w:rPr>
          <w:rFonts w:asciiTheme="majorBidi" w:hAnsiTheme="majorBidi" w:cstheme="majorBidi"/>
        </w:rPr>
        <w:t>Januari</w:t>
      </w:r>
      <w:proofErr w:type="spellEnd"/>
      <w:r w:rsidRPr="00636124">
        <w:rPr>
          <w:rFonts w:asciiTheme="majorBidi" w:hAnsiTheme="majorBidi" w:cstheme="majorBidi"/>
        </w:rPr>
        <w:t xml:space="preserve">: 2015), h. 7, (On-line), </w:t>
      </w:r>
      <w:proofErr w:type="spellStart"/>
      <w:r w:rsidRPr="00636124">
        <w:rPr>
          <w:rFonts w:asciiTheme="majorBidi" w:hAnsiTheme="majorBidi" w:cstheme="majorBidi"/>
        </w:rPr>
        <w:t>tersedia</w:t>
      </w:r>
      <w:proofErr w:type="spellEnd"/>
      <w:r w:rsidRPr="00636124">
        <w:rPr>
          <w:rFonts w:asciiTheme="majorBidi" w:hAnsiTheme="majorBidi" w:cstheme="majorBidi"/>
        </w:rPr>
        <w:t xml:space="preserve"> </w:t>
      </w:r>
      <w:proofErr w:type="spellStart"/>
      <w:r w:rsidRPr="00636124">
        <w:rPr>
          <w:rFonts w:asciiTheme="majorBidi" w:hAnsiTheme="majorBidi" w:cstheme="majorBidi"/>
        </w:rPr>
        <w:t>pada</w:t>
      </w:r>
      <w:proofErr w:type="spellEnd"/>
      <w:r w:rsidRPr="00636124">
        <w:rPr>
          <w:rFonts w:asciiTheme="majorBidi" w:hAnsiTheme="majorBidi" w:cstheme="majorBidi"/>
        </w:rPr>
        <w:t xml:space="preserve"> </w:t>
      </w:r>
      <w:hyperlink r:id="rId3" w:history="1">
        <w:r w:rsidRPr="008E7E37">
          <w:rPr>
            <w:rStyle w:val="Hyperlink"/>
            <w:rFonts w:asciiTheme="majorBidi" w:hAnsiTheme="majorBidi" w:cstheme="majorBidi"/>
            <w:color w:val="auto"/>
          </w:rPr>
          <w:t>https://ejournal.inkafa.ac.id/index.php/miyah/article/view/1/1</w:t>
        </w:r>
      </w:hyperlink>
      <w:r w:rsidRPr="008E7E37">
        <w:rPr>
          <w:rFonts w:asciiTheme="majorBidi" w:hAnsiTheme="majorBidi" w:cstheme="majorBidi"/>
        </w:rPr>
        <w:t>.</w:t>
      </w:r>
      <w:proofErr w:type="gramEnd"/>
    </w:p>
  </w:footnote>
  <w:footnote w:id="39">
    <w:p w:rsidR="009A01B1" w:rsidRDefault="009A01B1" w:rsidP="00214B9B">
      <w:pPr>
        <w:pStyle w:val="FootnoteText"/>
        <w:jc w:val="both"/>
        <w:rPr>
          <w:rtl/>
        </w:rPr>
      </w:pPr>
      <w:r>
        <w:rPr>
          <w:rStyle w:val="FootnoteReference"/>
        </w:rPr>
        <w:footnoteRef/>
      </w:r>
      <w:r>
        <w:rPr>
          <w:rFonts w:asciiTheme="majorBidi" w:hAnsiTheme="majorBidi" w:cstheme="majorBidi"/>
        </w:rPr>
        <w:t xml:space="preserve">Abdul </w:t>
      </w:r>
      <w:proofErr w:type="spellStart"/>
      <w:r>
        <w:rPr>
          <w:rFonts w:asciiTheme="majorBidi" w:hAnsiTheme="majorBidi" w:cstheme="majorBidi"/>
        </w:rPr>
        <w:t>Wahab</w:t>
      </w:r>
      <w:proofErr w:type="spellEnd"/>
      <w:r>
        <w:rPr>
          <w:rFonts w:asciiTheme="majorBidi" w:hAnsiTheme="majorBidi" w:cstheme="majorBidi"/>
        </w:rPr>
        <w:t xml:space="preserve"> </w:t>
      </w:r>
      <w:proofErr w:type="spellStart"/>
      <w:r>
        <w:rPr>
          <w:rFonts w:asciiTheme="majorBidi" w:hAnsiTheme="majorBidi" w:cstheme="majorBidi"/>
        </w:rPr>
        <w:t>Ro</w:t>
      </w:r>
      <w:r w:rsidRPr="00061516">
        <w:rPr>
          <w:rFonts w:asciiTheme="majorBidi" w:hAnsiTheme="majorBidi" w:cstheme="majorBidi"/>
        </w:rPr>
        <w:t>syidi</w:t>
      </w:r>
      <w:proofErr w:type="spellEnd"/>
      <w:r w:rsidRPr="00061516">
        <w:rPr>
          <w:rFonts w:asciiTheme="majorBidi" w:hAnsiTheme="majorBidi" w:cstheme="majorBidi"/>
        </w:rPr>
        <w:t xml:space="preserve">, </w:t>
      </w:r>
      <w:r w:rsidRPr="00061516">
        <w:rPr>
          <w:rFonts w:asciiTheme="majorBidi" w:hAnsiTheme="majorBidi" w:cstheme="majorBidi"/>
          <w:i/>
          <w:iCs/>
        </w:rPr>
        <w:t xml:space="preserve">Media </w:t>
      </w:r>
      <w:proofErr w:type="spellStart"/>
      <w:r w:rsidRPr="00061516">
        <w:rPr>
          <w:rFonts w:asciiTheme="majorBidi" w:hAnsiTheme="majorBidi" w:cstheme="majorBidi"/>
          <w:i/>
          <w:iCs/>
        </w:rPr>
        <w:t>Pembelajaran</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Bahasa</w:t>
      </w:r>
      <w:proofErr w:type="spellEnd"/>
      <w:r w:rsidRPr="00061516">
        <w:rPr>
          <w:rFonts w:asciiTheme="majorBidi" w:hAnsiTheme="majorBidi" w:cstheme="majorBidi"/>
          <w:i/>
          <w:iCs/>
        </w:rPr>
        <w:t xml:space="preserve"> Arab</w:t>
      </w:r>
      <w:r w:rsidRPr="00061516">
        <w:rPr>
          <w:rFonts w:asciiTheme="majorBidi" w:hAnsiTheme="majorBidi" w:cstheme="majorBidi"/>
        </w:rPr>
        <w:t>, (Mala</w:t>
      </w:r>
      <w:r>
        <w:rPr>
          <w:rFonts w:asciiTheme="majorBidi" w:hAnsiTheme="majorBidi" w:cstheme="majorBidi"/>
        </w:rPr>
        <w:t>ng: UIN Malang Press, 2009), h</w:t>
      </w:r>
      <w:r w:rsidRPr="00061516">
        <w:rPr>
          <w:rFonts w:asciiTheme="majorBidi" w:hAnsiTheme="majorBidi" w:cstheme="majorBidi"/>
        </w:rPr>
        <w:t>. 60</w:t>
      </w:r>
      <w:r>
        <w:rPr>
          <w:rFonts w:asciiTheme="majorBidi" w:hAnsiTheme="majorBidi" w:cstheme="majorBidi"/>
        </w:rPr>
        <w:t>.</w:t>
      </w:r>
    </w:p>
  </w:footnote>
  <w:footnote w:id="40">
    <w:p w:rsidR="009A01B1" w:rsidRDefault="009A01B1" w:rsidP="00214B9B">
      <w:pPr>
        <w:pStyle w:val="FootnoteText"/>
        <w:jc w:val="both"/>
        <w:rPr>
          <w:rtl/>
        </w:rPr>
      </w:pPr>
      <w:r>
        <w:rPr>
          <w:rStyle w:val="FootnoteReference"/>
        </w:rPr>
        <w:footnoteRef/>
      </w:r>
      <w:r w:rsidRPr="00061516">
        <w:rPr>
          <w:rFonts w:asciiTheme="majorBidi" w:hAnsiTheme="majorBidi" w:cstheme="majorBidi"/>
        </w:rPr>
        <w:t xml:space="preserve">Abdul </w:t>
      </w:r>
      <w:proofErr w:type="spellStart"/>
      <w:r w:rsidRPr="00061516">
        <w:rPr>
          <w:rFonts w:asciiTheme="majorBidi" w:hAnsiTheme="majorBidi" w:cstheme="majorBidi"/>
        </w:rPr>
        <w:t>Wahab</w:t>
      </w:r>
      <w:proofErr w:type="spellEnd"/>
      <w:r w:rsidRPr="00061516">
        <w:rPr>
          <w:rFonts w:asciiTheme="majorBidi" w:hAnsiTheme="majorBidi" w:cstheme="majorBidi"/>
        </w:rPr>
        <w:t xml:space="preserve"> </w:t>
      </w:r>
      <w:proofErr w:type="spellStart"/>
      <w:r w:rsidRPr="00061516">
        <w:rPr>
          <w:rFonts w:asciiTheme="majorBidi" w:hAnsiTheme="majorBidi" w:cstheme="majorBidi"/>
        </w:rPr>
        <w:t>Rosyidi</w:t>
      </w:r>
      <w:proofErr w:type="spellEnd"/>
      <w:r w:rsidRPr="00061516">
        <w:rPr>
          <w:rFonts w:asciiTheme="majorBidi" w:hAnsiTheme="majorBidi" w:cstheme="majorBidi"/>
        </w:rPr>
        <w:t xml:space="preserve">, </w:t>
      </w:r>
      <w:proofErr w:type="spellStart"/>
      <w:r w:rsidRPr="00061516">
        <w:rPr>
          <w:rFonts w:asciiTheme="majorBidi" w:hAnsiTheme="majorBidi" w:cstheme="majorBidi"/>
        </w:rPr>
        <w:t>Mamluatul</w:t>
      </w:r>
      <w:proofErr w:type="spellEnd"/>
      <w:r w:rsidRPr="00061516">
        <w:rPr>
          <w:rFonts w:asciiTheme="majorBidi" w:hAnsiTheme="majorBidi" w:cstheme="majorBidi"/>
        </w:rPr>
        <w:t xml:space="preserve"> </w:t>
      </w:r>
      <w:proofErr w:type="spellStart"/>
      <w:r w:rsidRPr="00061516">
        <w:rPr>
          <w:rFonts w:asciiTheme="majorBidi" w:hAnsiTheme="majorBidi" w:cstheme="majorBidi"/>
        </w:rPr>
        <w:t>Ni’mah</w:t>
      </w:r>
      <w:proofErr w:type="spellEnd"/>
      <w:r w:rsidRPr="00061516">
        <w:rPr>
          <w:rFonts w:asciiTheme="majorBidi" w:hAnsiTheme="majorBidi" w:cstheme="majorBidi"/>
        </w:rPr>
        <w:t xml:space="preserve">, </w:t>
      </w:r>
      <w:proofErr w:type="spellStart"/>
      <w:r w:rsidRPr="00061516">
        <w:rPr>
          <w:rFonts w:asciiTheme="majorBidi" w:hAnsiTheme="majorBidi" w:cstheme="majorBidi"/>
          <w:i/>
          <w:iCs/>
        </w:rPr>
        <w:t>Memahami</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Konsep</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Dasar</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Pembelajaran</w:t>
      </w:r>
      <w:proofErr w:type="spellEnd"/>
      <w:r w:rsidRPr="00061516">
        <w:rPr>
          <w:rFonts w:asciiTheme="majorBidi" w:hAnsiTheme="majorBidi" w:cstheme="majorBidi"/>
          <w:i/>
          <w:iCs/>
        </w:rPr>
        <w:t xml:space="preserve"> </w:t>
      </w:r>
      <w:proofErr w:type="spellStart"/>
      <w:r w:rsidRPr="00061516">
        <w:rPr>
          <w:rFonts w:asciiTheme="majorBidi" w:hAnsiTheme="majorBidi" w:cstheme="majorBidi"/>
          <w:i/>
          <w:iCs/>
        </w:rPr>
        <w:t>Bahasa</w:t>
      </w:r>
      <w:proofErr w:type="spellEnd"/>
      <w:r w:rsidRPr="00061516">
        <w:rPr>
          <w:rFonts w:asciiTheme="majorBidi" w:hAnsiTheme="majorBidi" w:cstheme="majorBidi"/>
          <w:i/>
          <w:iCs/>
        </w:rPr>
        <w:t xml:space="preserve"> Arab</w:t>
      </w:r>
      <w:r w:rsidRPr="00061516">
        <w:rPr>
          <w:rFonts w:asciiTheme="majorBidi" w:hAnsiTheme="majorBidi" w:cstheme="majorBidi"/>
        </w:rPr>
        <w:t>, Cet. II (Mala</w:t>
      </w:r>
      <w:r>
        <w:rPr>
          <w:rFonts w:asciiTheme="majorBidi" w:hAnsiTheme="majorBidi" w:cstheme="majorBidi"/>
        </w:rPr>
        <w:t xml:space="preserve">ng: UIN </w:t>
      </w:r>
      <w:proofErr w:type="spellStart"/>
      <w:r>
        <w:rPr>
          <w:rFonts w:asciiTheme="majorBidi" w:hAnsiTheme="majorBidi" w:cstheme="majorBidi"/>
        </w:rPr>
        <w:t>Maliki</w:t>
      </w:r>
      <w:proofErr w:type="spellEnd"/>
      <w:r>
        <w:rPr>
          <w:rFonts w:asciiTheme="majorBidi" w:hAnsiTheme="majorBidi" w:cstheme="majorBidi"/>
        </w:rPr>
        <w:t xml:space="preserve"> Press, 2012), h</w:t>
      </w:r>
      <w:r w:rsidRPr="00061516">
        <w:rPr>
          <w:rFonts w:asciiTheme="majorBidi" w:hAnsiTheme="majorBidi" w:cstheme="majorBidi"/>
        </w:rPr>
        <w:t>. 167-168</w:t>
      </w:r>
      <w:r>
        <w:rPr>
          <w:rFonts w:asciiTheme="majorBidi" w:hAnsiTheme="majorBidi" w:cstheme="majorBidi"/>
        </w:rPr>
        <w:t>.</w:t>
      </w:r>
    </w:p>
  </w:footnote>
  <w:footnote w:id="41">
    <w:p w:rsidR="009A01B1" w:rsidRDefault="009A01B1" w:rsidP="00214B9B">
      <w:pPr>
        <w:pStyle w:val="FootnoteText"/>
        <w:jc w:val="both"/>
        <w:rPr>
          <w:rtl/>
        </w:rPr>
      </w:pPr>
      <w:r>
        <w:rPr>
          <w:rStyle w:val="FootnoteReference"/>
        </w:rPr>
        <w:footnoteRef/>
      </w:r>
      <w:r w:rsidRPr="00403204">
        <w:rPr>
          <w:rFonts w:asciiTheme="majorBidi" w:hAnsiTheme="majorBidi" w:cstheme="majorBidi"/>
          <w:rtl/>
        </w:rPr>
        <w:t>عبد الوهاب رشيدي،علم الأصوات النطقي، (مالانق: مطبعة جامعة مولانا ملك إبرهيم الإسلامية الحكومية، 2010)، ص. 1</w:t>
      </w:r>
    </w:p>
  </w:footnote>
  <w:footnote w:id="42">
    <w:p w:rsidR="009A01B1" w:rsidRDefault="009A01B1" w:rsidP="00214B9B">
      <w:pPr>
        <w:pStyle w:val="FootnoteText"/>
        <w:jc w:val="both"/>
        <w:rPr>
          <w:rtl/>
        </w:rPr>
      </w:pPr>
      <w:r>
        <w:rPr>
          <w:rStyle w:val="FootnoteReference"/>
        </w:rPr>
        <w:footnoteRef/>
      </w:r>
      <w:r w:rsidRPr="00E332A1">
        <w:rPr>
          <w:rFonts w:asciiTheme="majorBidi" w:hAnsiTheme="majorBidi" w:cstheme="majorBidi"/>
        </w:rPr>
        <w:t xml:space="preserve">Abdul </w:t>
      </w:r>
      <w:proofErr w:type="spellStart"/>
      <w:r w:rsidRPr="00E332A1">
        <w:rPr>
          <w:rFonts w:asciiTheme="majorBidi" w:hAnsiTheme="majorBidi" w:cstheme="majorBidi"/>
        </w:rPr>
        <w:t>Wahab</w:t>
      </w:r>
      <w:proofErr w:type="spellEnd"/>
      <w:r w:rsidRPr="00E332A1">
        <w:rPr>
          <w:rFonts w:asciiTheme="majorBidi" w:hAnsiTheme="majorBidi" w:cstheme="majorBidi"/>
        </w:rPr>
        <w:t xml:space="preserve"> </w:t>
      </w:r>
      <w:proofErr w:type="spellStart"/>
      <w:r w:rsidRPr="00E332A1">
        <w:rPr>
          <w:rFonts w:asciiTheme="majorBidi" w:hAnsiTheme="majorBidi" w:cstheme="majorBidi"/>
        </w:rPr>
        <w:t>Rosyidi</w:t>
      </w:r>
      <w:proofErr w:type="spellEnd"/>
      <w:r w:rsidRPr="00E332A1">
        <w:rPr>
          <w:rFonts w:asciiTheme="majorBidi" w:hAnsiTheme="majorBidi" w:cstheme="majorBidi"/>
        </w:rPr>
        <w:t xml:space="preserve">, </w:t>
      </w:r>
      <w:proofErr w:type="spellStart"/>
      <w:r w:rsidRPr="00E332A1">
        <w:rPr>
          <w:rFonts w:asciiTheme="majorBidi" w:hAnsiTheme="majorBidi" w:cstheme="majorBidi"/>
          <w:i/>
          <w:iCs/>
        </w:rPr>
        <w:t>Ilmu</w:t>
      </w:r>
      <w:proofErr w:type="spellEnd"/>
      <w:r w:rsidRPr="00E332A1">
        <w:rPr>
          <w:rFonts w:asciiTheme="majorBidi" w:hAnsiTheme="majorBidi" w:cstheme="majorBidi"/>
          <w:i/>
          <w:iCs/>
        </w:rPr>
        <w:t xml:space="preserve"> </w:t>
      </w:r>
      <w:proofErr w:type="spellStart"/>
      <w:r w:rsidRPr="00E332A1">
        <w:rPr>
          <w:rFonts w:asciiTheme="majorBidi" w:hAnsiTheme="majorBidi" w:cstheme="majorBidi"/>
          <w:i/>
          <w:iCs/>
        </w:rPr>
        <w:t>Ashwat</w:t>
      </w:r>
      <w:proofErr w:type="spellEnd"/>
      <w:r w:rsidRPr="00E332A1">
        <w:rPr>
          <w:rFonts w:asciiTheme="majorBidi" w:hAnsiTheme="majorBidi" w:cstheme="majorBidi"/>
          <w:i/>
          <w:iCs/>
        </w:rPr>
        <w:t xml:space="preserve"> An-</w:t>
      </w:r>
      <w:proofErr w:type="spellStart"/>
      <w:r w:rsidRPr="00E332A1">
        <w:rPr>
          <w:rFonts w:asciiTheme="majorBidi" w:hAnsiTheme="majorBidi" w:cstheme="majorBidi"/>
          <w:i/>
          <w:iCs/>
        </w:rPr>
        <w:t>nutqi</w:t>
      </w:r>
      <w:proofErr w:type="spellEnd"/>
      <w:r w:rsidRPr="00E332A1">
        <w:rPr>
          <w:rFonts w:asciiTheme="majorBidi" w:hAnsiTheme="majorBidi" w:cstheme="majorBidi"/>
        </w:rPr>
        <w:t xml:space="preserve">, (Malang: UIN </w:t>
      </w:r>
      <w:proofErr w:type="spellStart"/>
      <w:r w:rsidRPr="00E332A1">
        <w:rPr>
          <w:rFonts w:asciiTheme="majorBidi" w:hAnsiTheme="majorBidi" w:cstheme="majorBidi"/>
        </w:rPr>
        <w:t>Maliki</w:t>
      </w:r>
      <w:proofErr w:type="spellEnd"/>
      <w:r w:rsidRPr="00E332A1">
        <w:rPr>
          <w:rFonts w:asciiTheme="majorBidi" w:hAnsiTheme="majorBidi" w:cstheme="majorBidi"/>
        </w:rPr>
        <w:t xml:space="preserve"> Press, 2010), h.2.</w:t>
      </w:r>
    </w:p>
  </w:footnote>
  <w:footnote w:id="43">
    <w:p w:rsidR="009A01B1" w:rsidRDefault="009A01B1" w:rsidP="00214B9B">
      <w:pPr>
        <w:pStyle w:val="FootnoteText"/>
        <w:jc w:val="both"/>
        <w:rPr>
          <w:rtl/>
        </w:rPr>
      </w:pPr>
      <w:r>
        <w:rPr>
          <w:rStyle w:val="FootnoteReference"/>
        </w:rPr>
        <w:footnoteRef/>
      </w:r>
      <w:proofErr w:type="spellStart"/>
      <w:r w:rsidRPr="006F4FF9">
        <w:rPr>
          <w:rFonts w:asciiTheme="majorBidi" w:hAnsiTheme="majorBidi" w:cstheme="majorBidi"/>
        </w:rPr>
        <w:t>Acep</w:t>
      </w:r>
      <w:proofErr w:type="spellEnd"/>
      <w:r w:rsidRPr="006F4FF9">
        <w:rPr>
          <w:rFonts w:asciiTheme="majorBidi" w:hAnsiTheme="majorBidi" w:cstheme="majorBidi"/>
        </w:rPr>
        <w:t xml:space="preserve"> </w:t>
      </w:r>
      <w:proofErr w:type="spellStart"/>
      <w:r w:rsidRPr="006F4FF9">
        <w:rPr>
          <w:rFonts w:asciiTheme="majorBidi" w:hAnsiTheme="majorBidi" w:cstheme="majorBidi"/>
        </w:rPr>
        <w:t>Hermawan</w:t>
      </w:r>
      <w:proofErr w:type="spellEnd"/>
      <w:r w:rsidRPr="006F4FF9">
        <w:rPr>
          <w:rFonts w:asciiTheme="majorBidi" w:hAnsiTheme="majorBidi" w:cstheme="majorBidi"/>
        </w:rPr>
        <w:t xml:space="preserve">, </w:t>
      </w:r>
      <w:proofErr w:type="spellStart"/>
      <w:r w:rsidRPr="006F4FF9">
        <w:rPr>
          <w:rFonts w:asciiTheme="majorBidi" w:hAnsiTheme="majorBidi" w:cstheme="majorBidi"/>
          <w:i/>
          <w:iCs/>
        </w:rPr>
        <w:t>Metodologi</w:t>
      </w:r>
      <w:proofErr w:type="spellEnd"/>
      <w:r w:rsidRPr="006F4FF9">
        <w:rPr>
          <w:rFonts w:asciiTheme="majorBidi" w:hAnsiTheme="majorBidi" w:cstheme="majorBidi"/>
          <w:i/>
          <w:iCs/>
        </w:rPr>
        <w:t xml:space="preserve"> </w:t>
      </w:r>
      <w:proofErr w:type="spellStart"/>
      <w:r w:rsidRPr="006F4FF9">
        <w:rPr>
          <w:rFonts w:asciiTheme="majorBidi" w:hAnsiTheme="majorBidi" w:cstheme="majorBidi"/>
          <w:i/>
          <w:iCs/>
        </w:rPr>
        <w:t>Pembelajaran</w:t>
      </w:r>
      <w:proofErr w:type="spellEnd"/>
      <w:r w:rsidRPr="006F4FF9">
        <w:rPr>
          <w:rFonts w:asciiTheme="majorBidi" w:hAnsiTheme="majorBidi" w:cstheme="majorBidi"/>
          <w:i/>
          <w:iCs/>
        </w:rPr>
        <w:t xml:space="preserve"> </w:t>
      </w:r>
      <w:proofErr w:type="spellStart"/>
      <w:r w:rsidRPr="006F4FF9">
        <w:rPr>
          <w:rFonts w:asciiTheme="majorBidi" w:hAnsiTheme="majorBidi" w:cstheme="majorBidi"/>
          <w:i/>
          <w:iCs/>
        </w:rPr>
        <w:t>Bahasa</w:t>
      </w:r>
      <w:proofErr w:type="spellEnd"/>
      <w:r w:rsidRPr="006F4FF9">
        <w:rPr>
          <w:rFonts w:asciiTheme="majorBidi" w:hAnsiTheme="majorBidi" w:cstheme="majorBidi"/>
          <w:i/>
          <w:iCs/>
        </w:rPr>
        <w:t xml:space="preserve"> Arab</w:t>
      </w:r>
      <w:r w:rsidRPr="006F4FF9">
        <w:rPr>
          <w:rFonts w:asciiTheme="majorBidi" w:hAnsiTheme="majorBidi" w:cstheme="majorBidi"/>
        </w:rPr>
        <w:t xml:space="preserve">, Cet. II (Bandung: </w:t>
      </w:r>
      <w:r>
        <w:rPr>
          <w:rFonts w:asciiTheme="majorBidi" w:hAnsiTheme="majorBidi" w:cstheme="majorBidi"/>
        </w:rPr>
        <w:t xml:space="preserve">PT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Rosdakarya</w:t>
      </w:r>
      <w:proofErr w:type="spellEnd"/>
      <w:r>
        <w:rPr>
          <w:rFonts w:asciiTheme="majorBidi" w:hAnsiTheme="majorBidi" w:cstheme="majorBidi"/>
        </w:rPr>
        <w:t>, 2011), h</w:t>
      </w:r>
      <w:r w:rsidRPr="006F4FF9">
        <w:rPr>
          <w:rFonts w:asciiTheme="majorBidi" w:hAnsiTheme="majorBidi" w:cstheme="majorBidi"/>
        </w:rPr>
        <w:t>. 130</w:t>
      </w:r>
      <w:r>
        <w:rPr>
          <w:rFonts w:asciiTheme="majorBidi" w:hAnsiTheme="majorBidi" w:cstheme="majorBidi"/>
        </w:rPr>
        <w:t>.</w:t>
      </w:r>
    </w:p>
  </w:footnote>
  <w:footnote w:id="44">
    <w:p w:rsidR="00F109B6" w:rsidRDefault="00F109B6" w:rsidP="00214B9B">
      <w:pPr>
        <w:pStyle w:val="FootnoteText"/>
        <w:jc w:val="both"/>
        <w:rPr>
          <w:rtl/>
        </w:rPr>
      </w:pPr>
      <w:r>
        <w:rPr>
          <w:rStyle w:val="FootnoteReference"/>
        </w:rPr>
        <w:footnoteRef/>
      </w:r>
      <w:r w:rsidRPr="00260B6F">
        <w:rPr>
          <w:rFonts w:asciiTheme="majorBidi" w:hAnsiTheme="majorBidi" w:cstheme="majorBidi"/>
          <w:rtl/>
        </w:rPr>
        <w:t xml:space="preserve">تعليم اللغة العربية للناطقين بلغات أخرى، </w:t>
      </w:r>
      <w:r>
        <w:rPr>
          <w:rFonts w:asciiTheme="majorBidi" w:hAnsiTheme="majorBidi" w:cstheme="majorBidi" w:hint="cs"/>
          <w:rtl/>
        </w:rPr>
        <w:t>(</w:t>
      </w:r>
      <w:r w:rsidRPr="00260B6F">
        <w:rPr>
          <w:rFonts w:asciiTheme="majorBidi" w:hAnsiTheme="majorBidi" w:cstheme="majorBidi"/>
          <w:rtl/>
        </w:rPr>
        <w:t>جامعة أم القرى</w:t>
      </w:r>
      <w:r>
        <w:rPr>
          <w:rFonts w:asciiTheme="majorBidi" w:hAnsiTheme="majorBidi" w:cstheme="majorBidi" w:hint="cs"/>
          <w:rtl/>
        </w:rPr>
        <w:t>)</w:t>
      </w:r>
      <w:r w:rsidRPr="00260B6F">
        <w:rPr>
          <w:rFonts w:asciiTheme="majorBidi" w:hAnsiTheme="majorBidi" w:cstheme="majorBidi"/>
          <w:rtl/>
        </w:rPr>
        <w:t>، ص. 122</w:t>
      </w:r>
      <w:r>
        <w:rPr>
          <w:rFonts w:hint="cs"/>
          <w:rtl/>
        </w:rPr>
        <w:t>.</w:t>
      </w:r>
      <w:r>
        <w:t xml:space="preserve"> </w:t>
      </w:r>
      <w:r>
        <w:rPr>
          <w:rFonts w:hint="cs"/>
          <w:rtl/>
        </w:rPr>
        <w:t>محمود كامل الناقن،</w:t>
      </w:r>
    </w:p>
  </w:footnote>
  <w:footnote w:id="45">
    <w:p w:rsidR="00F109B6" w:rsidRDefault="00F109B6" w:rsidP="00214B9B">
      <w:pPr>
        <w:pStyle w:val="FootnoteText"/>
        <w:jc w:val="both"/>
        <w:rPr>
          <w:rtl/>
        </w:rPr>
      </w:pPr>
      <w:r>
        <w:rPr>
          <w:rStyle w:val="FootnoteReference"/>
        </w:rPr>
        <w:footnoteRef/>
      </w:r>
      <w:r w:rsidR="008E7E37" w:rsidRPr="008E7E37">
        <w:rPr>
          <w:rFonts w:asciiTheme="majorBidi" w:hAnsiTheme="majorBidi" w:cstheme="majorBidi"/>
        </w:rPr>
        <w:t xml:space="preserve">Abdul </w:t>
      </w:r>
      <w:proofErr w:type="spellStart"/>
      <w:r w:rsidR="008E7E37" w:rsidRPr="008E7E37">
        <w:rPr>
          <w:rFonts w:asciiTheme="majorBidi" w:hAnsiTheme="majorBidi" w:cstheme="majorBidi"/>
        </w:rPr>
        <w:t>Wahab</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Rosyidi</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Mamluatul</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Ni’mah</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Memahami</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Konsep</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Dasar</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Pembelajaran</w:t>
      </w:r>
      <w:proofErr w:type="spellEnd"/>
      <w:r w:rsidR="008E7E37" w:rsidRPr="008E7E37">
        <w:rPr>
          <w:rFonts w:asciiTheme="majorBidi" w:hAnsiTheme="majorBidi" w:cstheme="majorBidi"/>
        </w:rPr>
        <w:t xml:space="preserve"> </w:t>
      </w:r>
      <w:proofErr w:type="spellStart"/>
      <w:r w:rsidR="008E7E37" w:rsidRPr="008E7E37">
        <w:rPr>
          <w:rFonts w:asciiTheme="majorBidi" w:hAnsiTheme="majorBidi" w:cstheme="majorBidi"/>
        </w:rPr>
        <w:t>Bahasa</w:t>
      </w:r>
      <w:proofErr w:type="spellEnd"/>
      <w:r w:rsidR="008E7E37" w:rsidRPr="008E7E37">
        <w:rPr>
          <w:rFonts w:asciiTheme="majorBidi" w:hAnsiTheme="majorBidi" w:cstheme="majorBidi"/>
        </w:rPr>
        <w:t xml:space="preserve"> Arab, Cet. II (Mala</w:t>
      </w:r>
      <w:r w:rsidR="008E7E37">
        <w:rPr>
          <w:rFonts w:asciiTheme="majorBidi" w:hAnsiTheme="majorBidi" w:cstheme="majorBidi"/>
        </w:rPr>
        <w:t xml:space="preserve">ng: UIN </w:t>
      </w:r>
      <w:proofErr w:type="spellStart"/>
      <w:r w:rsidR="008E7E37">
        <w:rPr>
          <w:rFonts w:asciiTheme="majorBidi" w:hAnsiTheme="majorBidi" w:cstheme="majorBidi"/>
        </w:rPr>
        <w:t>Maliki</w:t>
      </w:r>
      <w:proofErr w:type="spellEnd"/>
      <w:r w:rsidR="008E7E37">
        <w:rPr>
          <w:rFonts w:asciiTheme="majorBidi" w:hAnsiTheme="majorBidi" w:cstheme="majorBidi"/>
        </w:rPr>
        <w:t xml:space="preserve"> Press, 2012), h.</w:t>
      </w:r>
      <w:r w:rsidR="008E7E37">
        <w:rPr>
          <w:rFonts w:asciiTheme="majorBidi" w:hAnsiTheme="majorBidi" w:cstheme="majorBidi"/>
          <w:lang w:val="id-ID"/>
        </w:rPr>
        <w:t xml:space="preserve"> </w:t>
      </w:r>
      <w:r w:rsidRPr="006F4FF9">
        <w:rPr>
          <w:rFonts w:asciiTheme="majorBidi" w:hAnsiTheme="majorBidi" w:cstheme="majorBidi"/>
        </w:rPr>
        <w:t>88</w:t>
      </w:r>
      <w:r>
        <w:rPr>
          <w:rFonts w:asciiTheme="majorBidi" w:hAnsiTheme="majorBidi" w:cstheme="majorBidi"/>
        </w:rPr>
        <w:t>.</w:t>
      </w:r>
    </w:p>
  </w:footnote>
  <w:footnote w:id="46">
    <w:p w:rsidR="00F109B6" w:rsidRDefault="00F109B6" w:rsidP="00214B9B">
      <w:pPr>
        <w:pStyle w:val="FootnoteText"/>
        <w:jc w:val="both"/>
        <w:rPr>
          <w:rtl/>
        </w:rPr>
      </w:pPr>
      <w:r>
        <w:rPr>
          <w:rStyle w:val="FootnoteReference"/>
        </w:rPr>
        <w:footnoteRef/>
      </w:r>
      <w:proofErr w:type="spellStart"/>
      <w:proofErr w:type="gramStart"/>
      <w:r w:rsidRPr="00C32263">
        <w:rPr>
          <w:rFonts w:asciiTheme="majorBidi" w:hAnsiTheme="majorBidi" w:cstheme="majorBidi"/>
        </w:rPr>
        <w:t>Erlina</w:t>
      </w:r>
      <w:proofErr w:type="spellEnd"/>
      <w:r w:rsidRPr="00C32263">
        <w:rPr>
          <w:rFonts w:asciiTheme="majorBidi" w:hAnsiTheme="majorBidi" w:cstheme="majorBidi"/>
        </w:rPr>
        <w:t>, “</w:t>
      </w:r>
      <w:proofErr w:type="spellStart"/>
      <w:r w:rsidRPr="00C32263">
        <w:rPr>
          <w:rFonts w:asciiTheme="majorBidi" w:hAnsiTheme="majorBidi" w:cstheme="majorBidi"/>
        </w:rPr>
        <w:t>Portofolio</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Sebagai</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Teknik</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Alternatif</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dalam</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Pembelajaran</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Qira’ah</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Jurnal</w:t>
      </w:r>
      <w:proofErr w:type="spellEnd"/>
      <w:r w:rsidRPr="00C32263">
        <w:rPr>
          <w:rFonts w:asciiTheme="majorBidi" w:hAnsiTheme="majorBidi" w:cstheme="majorBidi"/>
        </w:rPr>
        <w:t xml:space="preserve"> Al-</w:t>
      </w:r>
      <w:proofErr w:type="spellStart"/>
      <w:r w:rsidRPr="00C32263">
        <w:rPr>
          <w:rFonts w:asciiTheme="majorBidi" w:hAnsiTheme="majorBidi" w:cstheme="majorBidi"/>
        </w:rPr>
        <w:t>Bayan</w:t>
      </w:r>
      <w:proofErr w:type="spellEnd"/>
      <w:r w:rsidRPr="00C32263">
        <w:rPr>
          <w:rFonts w:asciiTheme="majorBidi" w:hAnsiTheme="majorBidi" w:cstheme="majorBidi"/>
        </w:rPr>
        <w:t xml:space="preserve"> Vol. IV </w:t>
      </w:r>
      <w:proofErr w:type="spellStart"/>
      <w:r w:rsidRPr="00C32263">
        <w:rPr>
          <w:rFonts w:asciiTheme="majorBidi" w:hAnsiTheme="majorBidi" w:cstheme="majorBidi"/>
        </w:rPr>
        <w:t>Edisi</w:t>
      </w:r>
      <w:proofErr w:type="spellEnd"/>
      <w:r w:rsidRPr="00C32263">
        <w:rPr>
          <w:rFonts w:asciiTheme="majorBidi" w:hAnsiTheme="majorBidi" w:cstheme="majorBidi"/>
        </w:rPr>
        <w:t xml:space="preserve"> 11 </w:t>
      </w:r>
      <w:proofErr w:type="spellStart"/>
      <w:r w:rsidRPr="00C32263">
        <w:rPr>
          <w:rFonts w:asciiTheme="majorBidi" w:hAnsiTheme="majorBidi" w:cstheme="majorBidi"/>
        </w:rPr>
        <w:t>Juli</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s.d</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Desember</w:t>
      </w:r>
      <w:proofErr w:type="spellEnd"/>
      <w:r w:rsidRPr="00C32263">
        <w:rPr>
          <w:rFonts w:asciiTheme="majorBidi" w:hAnsiTheme="majorBidi" w:cstheme="majorBidi"/>
        </w:rPr>
        <w:t xml:space="preserve"> 2012, (UIN </w:t>
      </w:r>
      <w:proofErr w:type="spellStart"/>
      <w:r w:rsidRPr="00C32263">
        <w:rPr>
          <w:rFonts w:asciiTheme="majorBidi" w:hAnsiTheme="majorBidi" w:cstheme="majorBidi"/>
        </w:rPr>
        <w:t>Raden</w:t>
      </w:r>
      <w:proofErr w:type="spellEnd"/>
      <w:r w:rsidRPr="00C32263">
        <w:rPr>
          <w:rFonts w:asciiTheme="majorBidi" w:hAnsiTheme="majorBidi" w:cstheme="majorBidi"/>
        </w:rPr>
        <w:t xml:space="preserve"> </w:t>
      </w:r>
      <w:proofErr w:type="spellStart"/>
      <w:r w:rsidRPr="00C32263">
        <w:rPr>
          <w:rFonts w:asciiTheme="majorBidi" w:hAnsiTheme="majorBidi" w:cstheme="majorBidi"/>
        </w:rPr>
        <w:t>Intan</w:t>
      </w:r>
      <w:proofErr w:type="spellEnd"/>
      <w:r w:rsidRPr="00C32263">
        <w:rPr>
          <w:rFonts w:asciiTheme="majorBidi" w:hAnsiTheme="majorBidi" w:cstheme="majorBidi"/>
        </w:rPr>
        <w:t xml:space="preserve"> Lampung, 2012), h.</w:t>
      </w:r>
      <w:r>
        <w:rPr>
          <w:rFonts w:asciiTheme="majorBidi" w:hAnsiTheme="majorBidi" w:cstheme="majorBidi"/>
        </w:rPr>
        <w:t xml:space="preserve"> 49.</w:t>
      </w:r>
      <w:proofErr w:type="gramEnd"/>
    </w:p>
  </w:footnote>
  <w:footnote w:id="47">
    <w:p w:rsidR="00F109B6" w:rsidRDefault="00F109B6" w:rsidP="00214B9B">
      <w:pPr>
        <w:pStyle w:val="FootnoteText"/>
        <w:jc w:val="both"/>
        <w:rPr>
          <w:rtl/>
        </w:rPr>
      </w:pPr>
      <w:r>
        <w:rPr>
          <w:rStyle w:val="FootnoteReference"/>
        </w:rPr>
        <w:footnoteRef/>
      </w:r>
      <w:proofErr w:type="spellStart"/>
      <w:r w:rsidRPr="006F4FF9">
        <w:rPr>
          <w:rFonts w:asciiTheme="majorBidi" w:hAnsiTheme="majorBidi" w:cstheme="majorBidi"/>
        </w:rPr>
        <w:t>Acep</w:t>
      </w:r>
      <w:proofErr w:type="spellEnd"/>
      <w:r w:rsidRPr="006F4FF9">
        <w:rPr>
          <w:rFonts w:asciiTheme="majorBidi" w:hAnsiTheme="majorBidi" w:cstheme="majorBidi"/>
        </w:rPr>
        <w:t xml:space="preserve"> </w:t>
      </w:r>
      <w:proofErr w:type="spellStart"/>
      <w:r w:rsidRPr="006F4FF9">
        <w:rPr>
          <w:rFonts w:asciiTheme="majorBidi" w:hAnsiTheme="majorBidi" w:cstheme="majorBidi"/>
        </w:rPr>
        <w:t>Hermawan</w:t>
      </w:r>
      <w:proofErr w:type="spellEnd"/>
      <w:r w:rsidRPr="006F4FF9">
        <w:rPr>
          <w:rFonts w:asciiTheme="majorBidi" w:hAnsiTheme="majorBidi" w:cstheme="majorBidi"/>
        </w:rPr>
        <w:t xml:space="preserve">, </w:t>
      </w:r>
      <w:proofErr w:type="spellStart"/>
      <w:r w:rsidRPr="006F4FF9">
        <w:rPr>
          <w:rFonts w:asciiTheme="majorBidi" w:hAnsiTheme="majorBidi" w:cstheme="majorBidi"/>
          <w:i/>
          <w:iCs/>
        </w:rPr>
        <w:t>Op.Cit</w:t>
      </w:r>
      <w:proofErr w:type="spellEnd"/>
      <w:r>
        <w:rPr>
          <w:rFonts w:asciiTheme="majorBidi" w:hAnsiTheme="majorBidi" w:cstheme="majorBidi"/>
        </w:rPr>
        <w:t>., h</w:t>
      </w:r>
      <w:r w:rsidRPr="006F4FF9">
        <w:rPr>
          <w:rFonts w:asciiTheme="majorBidi" w:hAnsiTheme="majorBidi" w:cstheme="majorBidi"/>
        </w:rPr>
        <w:t>. 143</w:t>
      </w:r>
    </w:p>
  </w:footnote>
  <w:footnote w:id="48">
    <w:p w:rsidR="00F109B6" w:rsidRDefault="00F109B6" w:rsidP="00214B9B">
      <w:pPr>
        <w:pStyle w:val="FootnoteText"/>
        <w:jc w:val="both"/>
        <w:rPr>
          <w:rtl/>
        </w:rPr>
      </w:pPr>
      <w:r>
        <w:rPr>
          <w:rStyle w:val="FootnoteReference"/>
        </w:rPr>
        <w:footnoteRef/>
      </w:r>
      <w:r w:rsidRPr="00260B6F">
        <w:rPr>
          <w:rFonts w:asciiTheme="majorBidi" w:hAnsiTheme="majorBidi" w:cstheme="majorBidi"/>
          <w:rtl/>
        </w:rPr>
        <w:t>فخري خليل النجار، الأساس الفنية للككتالة و التعبير، (عمان: دار صفاء للنشر و التوزيع، 2011)، ص. 69</w:t>
      </w:r>
      <w:r>
        <w:rPr>
          <w:rFonts w:hint="cs"/>
          <w:rtl/>
        </w:rPr>
        <w:t>.</w:t>
      </w:r>
    </w:p>
  </w:footnote>
  <w:footnote w:id="49">
    <w:p w:rsidR="00F109B6" w:rsidRDefault="00F109B6" w:rsidP="00214B9B">
      <w:pPr>
        <w:pStyle w:val="FootnoteText"/>
        <w:jc w:val="both"/>
        <w:rPr>
          <w:rtl/>
        </w:rPr>
      </w:pPr>
      <w:r>
        <w:rPr>
          <w:rStyle w:val="FootnoteReference"/>
        </w:rPr>
        <w:footnoteRef/>
      </w:r>
      <w:proofErr w:type="spellStart"/>
      <w:r w:rsidRPr="006F4FF9">
        <w:rPr>
          <w:rFonts w:asciiTheme="majorBidi" w:hAnsiTheme="majorBidi" w:cstheme="majorBidi"/>
        </w:rPr>
        <w:t>Zulhannan</w:t>
      </w:r>
      <w:proofErr w:type="spellEnd"/>
      <w:r w:rsidRPr="006F4FF9">
        <w:rPr>
          <w:rFonts w:asciiTheme="majorBidi" w:hAnsiTheme="majorBidi" w:cstheme="majorBidi"/>
        </w:rPr>
        <w:t xml:space="preserve">, </w:t>
      </w:r>
      <w:proofErr w:type="spellStart"/>
      <w:r w:rsidRPr="006F4FF9">
        <w:rPr>
          <w:rFonts w:asciiTheme="majorBidi" w:hAnsiTheme="majorBidi" w:cstheme="majorBidi"/>
          <w:i/>
          <w:iCs/>
        </w:rPr>
        <w:t>Teknik</w:t>
      </w:r>
      <w:proofErr w:type="spellEnd"/>
      <w:r w:rsidRPr="006F4FF9">
        <w:rPr>
          <w:rFonts w:asciiTheme="majorBidi" w:hAnsiTheme="majorBidi" w:cstheme="majorBidi"/>
          <w:i/>
          <w:iCs/>
        </w:rPr>
        <w:t xml:space="preserve"> </w:t>
      </w:r>
      <w:proofErr w:type="spellStart"/>
      <w:r w:rsidRPr="006F4FF9">
        <w:rPr>
          <w:rFonts w:asciiTheme="majorBidi" w:hAnsiTheme="majorBidi" w:cstheme="majorBidi"/>
          <w:i/>
          <w:iCs/>
        </w:rPr>
        <w:t>Pembelajaran</w:t>
      </w:r>
      <w:proofErr w:type="spellEnd"/>
      <w:r w:rsidRPr="006F4FF9">
        <w:rPr>
          <w:rFonts w:asciiTheme="majorBidi" w:hAnsiTheme="majorBidi" w:cstheme="majorBidi"/>
          <w:i/>
          <w:iCs/>
        </w:rPr>
        <w:t xml:space="preserve"> </w:t>
      </w:r>
      <w:proofErr w:type="spellStart"/>
      <w:r w:rsidRPr="006F4FF9">
        <w:rPr>
          <w:rFonts w:asciiTheme="majorBidi" w:hAnsiTheme="majorBidi" w:cstheme="majorBidi"/>
          <w:i/>
          <w:iCs/>
        </w:rPr>
        <w:t>Bahasa</w:t>
      </w:r>
      <w:proofErr w:type="spellEnd"/>
      <w:r w:rsidRPr="006F4FF9">
        <w:rPr>
          <w:rFonts w:asciiTheme="majorBidi" w:hAnsiTheme="majorBidi" w:cstheme="majorBidi"/>
          <w:i/>
          <w:iCs/>
        </w:rPr>
        <w:t xml:space="preserve"> Arab </w:t>
      </w:r>
      <w:proofErr w:type="spellStart"/>
      <w:r w:rsidRPr="006F4FF9">
        <w:rPr>
          <w:rFonts w:asciiTheme="majorBidi" w:hAnsiTheme="majorBidi" w:cstheme="majorBidi"/>
          <w:i/>
          <w:iCs/>
        </w:rPr>
        <w:t>Interaktif</w:t>
      </w:r>
      <w:proofErr w:type="spellEnd"/>
      <w:r w:rsidRPr="006F4FF9">
        <w:rPr>
          <w:rFonts w:asciiTheme="majorBidi" w:hAnsiTheme="majorBidi" w:cstheme="majorBidi"/>
          <w:i/>
          <w:iCs/>
        </w:rPr>
        <w:t>,</w:t>
      </w:r>
      <w:r w:rsidRPr="006F4FF9">
        <w:rPr>
          <w:rFonts w:asciiTheme="majorBidi" w:hAnsiTheme="majorBidi" w:cstheme="majorBidi"/>
        </w:rPr>
        <w:t xml:space="preserve"> (Jakarta: PT R</w:t>
      </w:r>
      <w:r>
        <w:rPr>
          <w:rFonts w:asciiTheme="majorBidi" w:hAnsiTheme="majorBidi" w:cstheme="majorBidi"/>
        </w:rPr>
        <w:t xml:space="preserve">aja </w:t>
      </w:r>
      <w:proofErr w:type="spellStart"/>
      <w:r>
        <w:rPr>
          <w:rFonts w:asciiTheme="majorBidi" w:hAnsiTheme="majorBidi" w:cstheme="majorBidi"/>
        </w:rPr>
        <w:t>Grafindo</w:t>
      </w:r>
      <w:proofErr w:type="spellEnd"/>
      <w:r>
        <w:rPr>
          <w:rFonts w:asciiTheme="majorBidi" w:hAnsiTheme="majorBidi" w:cstheme="majorBidi"/>
        </w:rPr>
        <w:t xml:space="preserve"> </w:t>
      </w:r>
      <w:proofErr w:type="spellStart"/>
      <w:r>
        <w:rPr>
          <w:rFonts w:asciiTheme="majorBidi" w:hAnsiTheme="majorBidi" w:cstheme="majorBidi"/>
        </w:rPr>
        <w:t>Persada</w:t>
      </w:r>
      <w:proofErr w:type="spellEnd"/>
      <w:r>
        <w:rPr>
          <w:rFonts w:asciiTheme="majorBidi" w:hAnsiTheme="majorBidi" w:cstheme="majorBidi"/>
        </w:rPr>
        <w:t>, 2014), h</w:t>
      </w:r>
      <w:r w:rsidRPr="006F4FF9">
        <w:rPr>
          <w:rFonts w:asciiTheme="majorBidi" w:hAnsiTheme="majorBidi" w:cstheme="majorBidi"/>
        </w:rPr>
        <w:t>. 78</w:t>
      </w:r>
      <w:r>
        <w:rPr>
          <w:rFonts w:asciiTheme="majorBidi" w:hAnsiTheme="majorBidi" w:cstheme="majorBidi"/>
        </w:rPr>
        <w:t>.</w:t>
      </w:r>
    </w:p>
  </w:footnote>
  <w:footnote w:id="50">
    <w:p w:rsidR="00F109B6" w:rsidRDefault="00F109B6" w:rsidP="00214B9B">
      <w:pPr>
        <w:pStyle w:val="FootnoteText"/>
        <w:jc w:val="both"/>
        <w:rPr>
          <w:rtl/>
        </w:rPr>
      </w:pPr>
      <w:r>
        <w:rPr>
          <w:rStyle w:val="FootnoteReference"/>
        </w:rPr>
        <w:footnoteRef/>
      </w:r>
      <w:proofErr w:type="spellStart"/>
      <w:r w:rsidRPr="00622DF1">
        <w:rPr>
          <w:rFonts w:asciiTheme="majorBidi" w:hAnsiTheme="majorBidi" w:cstheme="majorBidi"/>
        </w:rPr>
        <w:t>Abdurochman</w:t>
      </w:r>
      <w:proofErr w:type="spellEnd"/>
      <w:r w:rsidRPr="00622DF1">
        <w:rPr>
          <w:rFonts w:asciiTheme="majorBidi" w:hAnsiTheme="majorBidi" w:cstheme="majorBidi"/>
        </w:rPr>
        <w:t xml:space="preserve">, </w:t>
      </w:r>
      <w:proofErr w:type="spellStart"/>
      <w:r w:rsidRPr="00622DF1">
        <w:rPr>
          <w:rFonts w:asciiTheme="majorBidi" w:hAnsiTheme="majorBidi" w:cstheme="majorBidi"/>
          <w:i/>
          <w:iCs/>
        </w:rPr>
        <w:t>Bahasa</w:t>
      </w:r>
      <w:proofErr w:type="spellEnd"/>
      <w:r w:rsidRPr="00622DF1">
        <w:rPr>
          <w:rFonts w:asciiTheme="majorBidi" w:hAnsiTheme="majorBidi" w:cstheme="majorBidi"/>
          <w:i/>
          <w:iCs/>
        </w:rPr>
        <w:t xml:space="preserve"> Arab </w:t>
      </w:r>
      <w:proofErr w:type="spellStart"/>
      <w:r w:rsidRPr="00622DF1">
        <w:rPr>
          <w:rFonts w:asciiTheme="majorBidi" w:hAnsiTheme="majorBidi" w:cstheme="majorBidi"/>
          <w:i/>
          <w:iCs/>
        </w:rPr>
        <w:t>dan</w:t>
      </w:r>
      <w:proofErr w:type="spellEnd"/>
      <w:r w:rsidRPr="00622DF1">
        <w:rPr>
          <w:rFonts w:asciiTheme="majorBidi" w:hAnsiTheme="majorBidi" w:cstheme="majorBidi"/>
          <w:i/>
          <w:iCs/>
        </w:rPr>
        <w:t xml:space="preserve"> </w:t>
      </w:r>
      <w:proofErr w:type="spellStart"/>
      <w:r w:rsidRPr="00622DF1">
        <w:rPr>
          <w:rFonts w:asciiTheme="majorBidi" w:hAnsiTheme="majorBidi" w:cstheme="majorBidi"/>
          <w:i/>
          <w:iCs/>
        </w:rPr>
        <w:t>Metode</w:t>
      </w:r>
      <w:proofErr w:type="spellEnd"/>
      <w:r w:rsidRPr="00622DF1">
        <w:rPr>
          <w:rFonts w:asciiTheme="majorBidi" w:hAnsiTheme="majorBidi" w:cstheme="majorBidi"/>
          <w:i/>
          <w:iCs/>
        </w:rPr>
        <w:t xml:space="preserve"> </w:t>
      </w:r>
      <w:proofErr w:type="spellStart"/>
      <w:r w:rsidRPr="00622DF1">
        <w:rPr>
          <w:rFonts w:asciiTheme="majorBidi" w:hAnsiTheme="majorBidi" w:cstheme="majorBidi"/>
          <w:i/>
          <w:iCs/>
        </w:rPr>
        <w:t>Pembelajarannya</w:t>
      </w:r>
      <w:proofErr w:type="spellEnd"/>
      <w:r w:rsidRPr="00622DF1">
        <w:rPr>
          <w:rFonts w:asciiTheme="majorBidi" w:hAnsiTheme="majorBidi" w:cstheme="majorBidi"/>
        </w:rPr>
        <w:t xml:space="preserve">, (Bandar Lampung: CV </w:t>
      </w:r>
      <w:proofErr w:type="spellStart"/>
      <w:r w:rsidRPr="00622DF1">
        <w:rPr>
          <w:rFonts w:asciiTheme="majorBidi" w:hAnsiTheme="majorBidi" w:cstheme="majorBidi"/>
        </w:rPr>
        <w:t>An</w:t>
      </w:r>
      <w:r>
        <w:rPr>
          <w:rFonts w:asciiTheme="majorBidi" w:hAnsiTheme="majorBidi" w:cstheme="majorBidi"/>
        </w:rPr>
        <w:t>ugerah</w:t>
      </w:r>
      <w:proofErr w:type="spellEnd"/>
      <w:r>
        <w:rPr>
          <w:rFonts w:asciiTheme="majorBidi" w:hAnsiTheme="majorBidi" w:cstheme="majorBidi"/>
        </w:rPr>
        <w:t xml:space="preserve"> </w:t>
      </w:r>
      <w:proofErr w:type="spellStart"/>
      <w:r>
        <w:rPr>
          <w:rFonts w:asciiTheme="majorBidi" w:hAnsiTheme="majorBidi" w:cstheme="majorBidi"/>
        </w:rPr>
        <w:t>Utama</w:t>
      </w:r>
      <w:proofErr w:type="spellEnd"/>
      <w:r>
        <w:rPr>
          <w:rFonts w:asciiTheme="majorBidi" w:hAnsiTheme="majorBidi" w:cstheme="majorBidi"/>
        </w:rPr>
        <w:t xml:space="preserve"> </w:t>
      </w:r>
      <w:proofErr w:type="spellStart"/>
      <w:r>
        <w:rPr>
          <w:rFonts w:asciiTheme="majorBidi" w:hAnsiTheme="majorBidi" w:cstheme="majorBidi"/>
        </w:rPr>
        <w:t>Raharja</w:t>
      </w:r>
      <w:proofErr w:type="spellEnd"/>
      <w:r>
        <w:rPr>
          <w:rFonts w:asciiTheme="majorBidi" w:hAnsiTheme="majorBidi" w:cstheme="majorBidi"/>
        </w:rPr>
        <w:t>, 2017), h</w:t>
      </w:r>
      <w:r w:rsidRPr="00622DF1">
        <w:rPr>
          <w:rFonts w:asciiTheme="majorBidi" w:hAnsiTheme="majorBidi" w:cstheme="majorBidi"/>
        </w:rPr>
        <w:t>. 90</w:t>
      </w:r>
      <w:r>
        <w:rPr>
          <w:rFonts w:asciiTheme="majorBidi" w:hAnsiTheme="majorBidi" w:cstheme="majorBidi"/>
        </w:rPr>
        <w:t>.</w:t>
      </w:r>
    </w:p>
  </w:footnote>
  <w:footnote w:id="51">
    <w:p w:rsidR="00F109B6" w:rsidRDefault="00F109B6" w:rsidP="00214B9B">
      <w:pPr>
        <w:pStyle w:val="FootnoteText"/>
        <w:jc w:val="both"/>
        <w:rPr>
          <w:rtl/>
        </w:rPr>
      </w:pPr>
      <w:r>
        <w:rPr>
          <w:rStyle w:val="FootnoteReference"/>
        </w:rPr>
        <w:footnoteRef/>
      </w:r>
      <w:r w:rsidRPr="000110EF">
        <w:rPr>
          <w:rFonts w:asciiTheme="majorBidi" w:hAnsiTheme="majorBidi" w:cstheme="majorBidi"/>
        </w:rPr>
        <w:t>Muhammad Ali Al-</w:t>
      </w:r>
      <w:proofErr w:type="spellStart"/>
      <w:r w:rsidRPr="000110EF">
        <w:rPr>
          <w:rFonts w:asciiTheme="majorBidi" w:hAnsiTheme="majorBidi" w:cstheme="majorBidi"/>
        </w:rPr>
        <w:t>Khuli</w:t>
      </w:r>
      <w:proofErr w:type="spellEnd"/>
      <w:r w:rsidRPr="000110EF">
        <w:rPr>
          <w:rFonts w:asciiTheme="majorBidi" w:hAnsiTheme="majorBidi" w:cstheme="majorBidi"/>
        </w:rPr>
        <w:t xml:space="preserve">, </w:t>
      </w:r>
      <w:proofErr w:type="spellStart"/>
      <w:r w:rsidRPr="000110EF">
        <w:rPr>
          <w:rFonts w:asciiTheme="majorBidi" w:hAnsiTheme="majorBidi" w:cstheme="majorBidi"/>
          <w:i/>
          <w:iCs/>
        </w:rPr>
        <w:t>Asâlîb</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Tadris</w:t>
      </w:r>
      <w:proofErr w:type="spellEnd"/>
      <w:r w:rsidRPr="000110EF">
        <w:rPr>
          <w:rFonts w:asciiTheme="majorBidi" w:hAnsiTheme="majorBidi" w:cstheme="majorBidi"/>
          <w:i/>
          <w:iCs/>
        </w:rPr>
        <w:t xml:space="preserve"> Al-</w:t>
      </w:r>
      <w:proofErr w:type="spellStart"/>
      <w:r w:rsidRPr="000110EF">
        <w:rPr>
          <w:rFonts w:asciiTheme="majorBidi" w:hAnsiTheme="majorBidi" w:cstheme="majorBidi"/>
          <w:i/>
          <w:iCs/>
        </w:rPr>
        <w:t>Lughah</w:t>
      </w:r>
      <w:proofErr w:type="spellEnd"/>
      <w:r w:rsidRPr="000110EF">
        <w:rPr>
          <w:rFonts w:asciiTheme="majorBidi" w:hAnsiTheme="majorBidi" w:cstheme="majorBidi"/>
          <w:i/>
          <w:iCs/>
        </w:rPr>
        <w:t xml:space="preserve"> Al-‘</w:t>
      </w:r>
      <w:proofErr w:type="spellStart"/>
      <w:r w:rsidRPr="000110EF">
        <w:rPr>
          <w:rFonts w:asciiTheme="majorBidi" w:hAnsiTheme="majorBidi" w:cstheme="majorBidi"/>
          <w:i/>
          <w:iCs/>
        </w:rPr>
        <w:t>Arabiyah</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Dâr</w:t>
      </w:r>
      <w:proofErr w:type="spellEnd"/>
      <w:r w:rsidRPr="000110EF">
        <w:rPr>
          <w:rFonts w:asciiTheme="majorBidi" w:hAnsiTheme="majorBidi" w:cstheme="majorBidi"/>
          <w:i/>
          <w:iCs/>
        </w:rPr>
        <w:t xml:space="preserve"> al-</w:t>
      </w:r>
      <w:proofErr w:type="spellStart"/>
      <w:r w:rsidRPr="000110EF">
        <w:rPr>
          <w:rFonts w:asciiTheme="majorBidi" w:hAnsiTheme="majorBidi" w:cstheme="majorBidi"/>
          <w:i/>
          <w:iCs/>
        </w:rPr>
        <w:t>Ma’ârif</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Strategi</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Pembelajaran</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Bahasa</w:t>
      </w:r>
      <w:proofErr w:type="spellEnd"/>
      <w:r w:rsidRPr="000110EF">
        <w:rPr>
          <w:rFonts w:asciiTheme="majorBidi" w:hAnsiTheme="majorBidi" w:cstheme="majorBidi"/>
          <w:i/>
          <w:iCs/>
        </w:rPr>
        <w:t xml:space="preserve"> Arab</w:t>
      </w:r>
      <w:r w:rsidRPr="000110EF">
        <w:rPr>
          <w:rFonts w:asciiTheme="majorBidi" w:hAnsiTheme="majorBidi" w:cstheme="majorBidi"/>
        </w:rPr>
        <w:t xml:space="preserve"> Cet. II, </w:t>
      </w:r>
      <w:proofErr w:type="spellStart"/>
      <w:r w:rsidRPr="000110EF">
        <w:rPr>
          <w:rFonts w:asciiTheme="majorBidi" w:hAnsiTheme="majorBidi" w:cstheme="majorBidi"/>
        </w:rPr>
        <w:t>terjemahan</w:t>
      </w:r>
      <w:proofErr w:type="spellEnd"/>
      <w:r w:rsidRPr="000110EF">
        <w:rPr>
          <w:rFonts w:asciiTheme="majorBidi" w:hAnsiTheme="majorBidi" w:cstheme="majorBidi"/>
        </w:rPr>
        <w:t xml:space="preserve"> </w:t>
      </w:r>
      <w:proofErr w:type="spellStart"/>
      <w:r w:rsidRPr="000110EF">
        <w:rPr>
          <w:rFonts w:asciiTheme="majorBidi" w:hAnsiTheme="majorBidi" w:cstheme="majorBidi"/>
        </w:rPr>
        <w:t>Hasan</w:t>
      </w:r>
      <w:proofErr w:type="spellEnd"/>
      <w:r w:rsidRPr="000110EF">
        <w:rPr>
          <w:rFonts w:asciiTheme="majorBidi" w:hAnsiTheme="majorBidi" w:cstheme="majorBidi"/>
        </w:rPr>
        <w:t xml:space="preserve"> </w:t>
      </w:r>
      <w:proofErr w:type="spellStart"/>
      <w:r w:rsidRPr="000110EF">
        <w:rPr>
          <w:rFonts w:asciiTheme="majorBidi" w:hAnsiTheme="majorBidi" w:cstheme="majorBidi"/>
        </w:rPr>
        <w:t>Saefulloh</w:t>
      </w:r>
      <w:proofErr w:type="spellEnd"/>
      <w:r w:rsidRPr="000110EF">
        <w:rPr>
          <w:rFonts w:asciiTheme="majorBidi" w:hAnsiTheme="majorBidi" w:cstheme="majorBidi"/>
        </w:rPr>
        <w:t xml:space="preserve">, (Yogyakarta: </w:t>
      </w:r>
      <w:proofErr w:type="spellStart"/>
      <w:r w:rsidRPr="000110EF">
        <w:rPr>
          <w:rFonts w:asciiTheme="majorBidi" w:hAnsiTheme="majorBidi" w:cstheme="majorBidi"/>
        </w:rPr>
        <w:t>Basan</w:t>
      </w:r>
      <w:proofErr w:type="spellEnd"/>
      <w:r w:rsidRPr="000110EF">
        <w:rPr>
          <w:rFonts w:asciiTheme="majorBidi" w:hAnsiTheme="majorBidi" w:cstheme="majorBidi"/>
        </w:rPr>
        <w:t xml:space="preserve"> Publishing, 2010), h. 23-24</w:t>
      </w:r>
    </w:p>
  </w:footnote>
  <w:footnote w:id="52">
    <w:p w:rsidR="00F109B6" w:rsidRPr="008E7E37" w:rsidRDefault="00F109B6" w:rsidP="00214B9B">
      <w:pPr>
        <w:pStyle w:val="FootnoteText"/>
        <w:jc w:val="both"/>
        <w:rPr>
          <w:rtl/>
          <w:lang w:val="id-ID"/>
        </w:rPr>
      </w:pPr>
      <w:r>
        <w:rPr>
          <w:rStyle w:val="FootnoteReference"/>
        </w:rPr>
        <w:footnoteRef/>
      </w:r>
      <w:r w:rsidRPr="000110EF">
        <w:rPr>
          <w:rFonts w:asciiTheme="majorBidi" w:hAnsiTheme="majorBidi" w:cstheme="majorBidi"/>
        </w:rPr>
        <w:t xml:space="preserve">Ahmad </w:t>
      </w:r>
      <w:proofErr w:type="spellStart"/>
      <w:r w:rsidRPr="000110EF">
        <w:rPr>
          <w:rFonts w:asciiTheme="majorBidi" w:hAnsiTheme="majorBidi" w:cstheme="majorBidi"/>
        </w:rPr>
        <w:t>Fuad</w:t>
      </w:r>
      <w:proofErr w:type="spellEnd"/>
      <w:r w:rsidRPr="000110EF">
        <w:rPr>
          <w:rFonts w:asciiTheme="majorBidi" w:hAnsiTheme="majorBidi" w:cstheme="majorBidi"/>
        </w:rPr>
        <w:t xml:space="preserve"> Effendi, </w:t>
      </w:r>
      <w:proofErr w:type="spellStart"/>
      <w:r w:rsidRPr="000110EF">
        <w:rPr>
          <w:rFonts w:asciiTheme="majorBidi" w:hAnsiTheme="majorBidi" w:cstheme="majorBidi"/>
          <w:i/>
          <w:iCs/>
        </w:rPr>
        <w:t>Metodologi</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Pengajaran</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Bahasa</w:t>
      </w:r>
      <w:proofErr w:type="spellEnd"/>
      <w:r w:rsidRPr="000110EF">
        <w:rPr>
          <w:rFonts w:asciiTheme="majorBidi" w:hAnsiTheme="majorBidi" w:cstheme="majorBidi"/>
          <w:i/>
          <w:iCs/>
        </w:rPr>
        <w:t xml:space="preserve"> Arab </w:t>
      </w:r>
      <w:r w:rsidRPr="000110EF">
        <w:rPr>
          <w:rFonts w:asciiTheme="majorBidi" w:hAnsiTheme="majorBidi" w:cstheme="majorBidi"/>
        </w:rPr>
        <w:t>Cet.</w:t>
      </w:r>
      <w:r>
        <w:rPr>
          <w:rFonts w:asciiTheme="majorBidi" w:hAnsiTheme="majorBidi" w:cstheme="majorBidi"/>
        </w:rPr>
        <w:t xml:space="preserve"> V, (Malang: </w:t>
      </w:r>
      <w:proofErr w:type="spellStart"/>
      <w:r>
        <w:rPr>
          <w:rFonts w:asciiTheme="majorBidi" w:hAnsiTheme="majorBidi" w:cstheme="majorBidi"/>
        </w:rPr>
        <w:t>Misykat</w:t>
      </w:r>
      <w:proofErr w:type="spellEnd"/>
      <w:r>
        <w:rPr>
          <w:rFonts w:asciiTheme="majorBidi" w:hAnsiTheme="majorBidi" w:cstheme="majorBidi"/>
        </w:rPr>
        <w:t>, 2012), h</w:t>
      </w:r>
      <w:r w:rsidR="008E7E37">
        <w:rPr>
          <w:rFonts w:asciiTheme="majorBidi" w:hAnsiTheme="majorBidi" w:cstheme="majorBidi"/>
        </w:rPr>
        <w:t>. 4</w:t>
      </w:r>
      <w:r w:rsidR="008E7E37">
        <w:rPr>
          <w:rFonts w:asciiTheme="majorBidi" w:hAnsiTheme="majorBidi" w:cstheme="majorBidi"/>
          <w:lang w:val="id-ID"/>
        </w:rPr>
        <w:t>7.</w:t>
      </w:r>
    </w:p>
  </w:footnote>
  <w:footnote w:id="53">
    <w:p w:rsidR="00F109B6" w:rsidRDefault="00F109B6" w:rsidP="00214B9B">
      <w:pPr>
        <w:pStyle w:val="FootnoteText"/>
        <w:jc w:val="both"/>
        <w:rPr>
          <w:rtl/>
        </w:rPr>
      </w:pPr>
      <w:r>
        <w:rPr>
          <w:rStyle w:val="FootnoteReference"/>
        </w:rPr>
        <w:footnoteRef/>
      </w:r>
      <w:proofErr w:type="spellStart"/>
      <w:r w:rsidRPr="000110EF">
        <w:rPr>
          <w:rFonts w:asciiTheme="majorBidi" w:hAnsiTheme="majorBidi" w:cstheme="majorBidi"/>
        </w:rPr>
        <w:t>Abdurochman</w:t>
      </w:r>
      <w:proofErr w:type="spellEnd"/>
      <w:r w:rsidRPr="000110EF">
        <w:rPr>
          <w:rFonts w:asciiTheme="majorBidi" w:hAnsiTheme="majorBidi" w:cstheme="majorBidi"/>
        </w:rPr>
        <w:t xml:space="preserve">, </w:t>
      </w:r>
      <w:proofErr w:type="spellStart"/>
      <w:r w:rsidRPr="000110EF">
        <w:rPr>
          <w:rFonts w:asciiTheme="majorBidi" w:hAnsiTheme="majorBidi" w:cstheme="majorBidi"/>
          <w:i/>
          <w:iCs/>
        </w:rPr>
        <w:t>Bahasa</w:t>
      </w:r>
      <w:proofErr w:type="spellEnd"/>
      <w:r w:rsidRPr="000110EF">
        <w:rPr>
          <w:rFonts w:asciiTheme="majorBidi" w:hAnsiTheme="majorBidi" w:cstheme="majorBidi"/>
          <w:i/>
          <w:iCs/>
        </w:rPr>
        <w:t xml:space="preserve"> Arab </w:t>
      </w:r>
      <w:proofErr w:type="spellStart"/>
      <w:r w:rsidRPr="000110EF">
        <w:rPr>
          <w:rFonts w:asciiTheme="majorBidi" w:hAnsiTheme="majorBidi" w:cstheme="majorBidi"/>
          <w:i/>
          <w:iCs/>
        </w:rPr>
        <w:t>dan</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Metode</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Pembelajarannya</w:t>
      </w:r>
      <w:proofErr w:type="spellEnd"/>
      <w:r w:rsidRPr="000110EF">
        <w:rPr>
          <w:rFonts w:asciiTheme="majorBidi" w:hAnsiTheme="majorBidi" w:cstheme="majorBidi"/>
        </w:rPr>
        <w:t xml:space="preserve">, (Bandar Lampung: CV </w:t>
      </w:r>
      <w:proofErr w:type="spellStart"/>
      <w:r w:rsidRPr="000110EF">
        <w:rPr>
          <w:rFonts w:asciiTheme="majorBidi" w:hAnsiTheme="majorBidi" w:cstheme="majorBidi"/>
        </w:rPr>
        <w:t>An</w:t>
      </w:r>
      <w:r>
        <w:rPr>
          <w:rFonts w:asciiTheme="majorBidi" w:hAnsiTheme="majorBidi" w:cstheme="majorBidi"/>
        </w:rPr>
        <w:t>ugerah</w:t>
      </w:r>
      <w:proofErr w:type="spellEnd"/>
      <w:r>
        <w:rPr>
          <w:rFonts w:asciiTheme="majorBidi" w:hAnsiTheme="majorBidi" w:cstheme="majorBidi"/>
        </w:rPr>
        <w:t xml:space="preserve"> </w:t>
      </w:r>
      <w:proofErr w:type="spellStart"/>
      <w:r>
        <w:rPr>
          <w:rFonts w:asciiTheme="majorBidi" w:hAnsiTheme="majorBidi" w:cstheme="majorBidi"/>
        </w:rPr>
        <w:t>Utama</w:t>
      </w:r>
      <w:proofErr w:type="spellEnd"/>
      <w:r>
        <w:rPr>
          <w:rFonts w:asciiTheme="majorBidi" w:hAnsiTheme="majorBidi" w:cstheme="majorBidi"/>
        </w:rPr>
        <w:t xml:space="preserve"> </w:t>
      </w:r>
      <w:proofErr w:type="spellStart"/>
      <w:r>
        <w:rPr>
          <w:rFonts w:asciiTheme="majorBidi" w:hAnsiTheme="majorBidi" w:cstheme="majorBidi"/>
        </w:rPr>
        <w:t>Raharja</w:t>
      </w:r>
      <w:proofErr w:type="spellEnd"/>
      <w:r>
        <w:rPr>
          <w:rFonts w:asciiTheme="majorBidi" w:hAnsiTheme="majorBidi" w:cstheme="majorBidi"/>
        </w:rPr>
        <w:t>, 2017), h</w:t>
      </w:r>
      <w:r w:rsidRPr="000110EF">
        <w:rPr>
          <w:rFonts w:asciiTheme="majorBidi" w:hAnsiTheme="majorBidi" w:cstheme="majorBidi"/>
        </w:rPr>
        <w:t>. 115.</w:t>
      </w:r>
    </w:p>
  </w:footnote>
  <w:footnote w:id="54">
    <w:p w:rsidR="00F109B6" w:rsidRDefault="00F109B6" w:rsidP="00214B9B">
      <w:pPr>
        <w:pStyle w:val="FootnoteText"/>
        <w:jc w:val="both"/>
        <w:rPr>
          <w:rtl/>
        </w:rPr>
      </w:pPr>
      <w:r>
        <w:rPr>
          <w:rStyle w:val="FootnoteReference"/>
        </w:rPr>
        <w:footnoteRef/>
      </w:r>
      <w:proofErr w:type="spellStart"/>
      <w:r w:rsidRPr="000110EF">
        <w:rPr>
          <w:rFonts w:asciiTheme="majorBidi" w:hAnsiTheme="majorBidi" w:cstheme="majorBidi"/>
        </w:rPr>
        <w:t>Zulhanan</w:t>
      </w:r>
      <w:proofErr w:type="spellEnd"/>
      <w:r w:rsidRPr="000110EF">
        <w:rPr>
          <w:rFonts w:asciiTheme="majorBidi" w:hAnsiTheme="majorBidi" w:cstheme="majorBidi"/>
        </w:rPr>
        <w:t xml:space="preserve">, </w:t>
      </w:r>
      <w:proofErr w:type="spellStart"/>
      <w:r w:rsidRPr="000110EF">
        <w:rPr>
          <w:rFonts w:asciiTheme="majorBidi" w:hAnsiTheme="majorBidi" w:cstheme="majorBidi"/>
          <w:i/>
          <w:iCs/>
        </w:rPr>
        <w:t>Teknik</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Pembelajaran</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Bahasa</w:t>
      </w:r>
      <w:proofErr w:type="spellEnd"/>
      <w:r w:rsidRPr="000110EF">
        <w:rPr>
          <w:rFonts w:asciiTheme="majorBidi" w:hAnsiTheme="majorBidi" w:cstheme="majorBidi"/>
          <w:i/>
          <w:iCs/>
        </w:rPr>
        <w:t xml:space="preserve"> Arab </w:t>
      </w:r>
      <w:proofErr w:type="spellStart"/>
      <w:r w:rsidRPr="000110EF">
        <w:rPr>
          <w:rFonts w:asciiTheme="majorBidi" w:hAnsiTheme="majorBidi" w:cstheme="majorBidi"/>
          <w:i/>
          <w:iCs/>
        </w:rPr>
        <w:t>Interaktif</w:t>
      </w:r>
      <w:proofErr w:type="spellEnd"/>
      <w:r w:rsidRPr="000110EF">
        <w:rPr>
          <w:rFonts w:asciiTheme="majorBidi" w:hAnsiTheme="majorBidi" w:cstheme="majorBidi"/>
          <w:i/>
          <w:iCs/>
        </w:rPr>
        <w:t>,</w:t>
      </w:r>
      <w:r w:rsidRPr="000110EF">
        <w:rPr>
          <w:rFonts w:asciiTheme="majorBidi" w:hAnsiTheme="majorBidi" w:cstheme="majorBidi"/>
        </w:rPr>
        <w:t xml:space="preserve"> (Jakarta: PT R</w:t>
      </w:r>
      <w:r>
        <w:rPr>
          <w:rFonts w:asciiTheme="majorBidi" w:hAnsiTheme="majorBidi" w:cstheme="majorBidi"/>
        </w:rPr>
        <w:t xml:space="preserve">aja </w:t>
      </w:r>
      <w:proofErr w:type="spellStart"/>
      <w:r>
        <w:rPr>
          <w:rFonts w:asciiTheme="majorBidi" w:hAnsiTheme="majorBidi" w:cstheme="majorBidi"/>
        </w:rPr>
        <w:t>Grafindo</w:t>
      </w:r>
      <w:proofErr w:type="spellEnd"/>
      <w:r>
        <w:rPr>
          <w:rFonts w:asciiTheme="majorBidi" w:hAnsiTheme="majorBidi" w:cstheme="majorBidi"/>
        </w:rPr>
        <w:t xml:space="preserve"> </w:t>
      </w:r>
      <w:proofErr w:type="spellStart"/>
      <w:r>
        <w:rPr>
          <w:rFonts w:asciiTheme="majorBidi" w:hAnsiTheme="majorBidi" w:cstheme="majorBidi"/>
        </w:rPr>
        <w:t>Persada</w:t>
      </w:r>
      <w:proofErr w:type="spellEnd"/>
      <w:r>
        <w:rPr>
          <w:rFonts w:asciiTheme="majorBidi" w:hAnsiTheme="majorBidi" w:cstheme="majorBidi"/>
        </w:rPr>
        <w:t>, 2014), h</w:t>
      </w:r>
      <w:r w:rsidRPr="000110EF">
        <w:rPr>
          <w:rFonts w:asciiTheme="majorBidi" w:hAnsiTheme="majorBidi" w:cstheme="majorBidi"/>
        </w:rPr>
        <w:t>. 47.</w:t>
      </w:r>
    </w:p>
  </w:footnote>
  <w:footnote w:id="55">
    <w:p w:rsidR="00F109B6" w:rsidRDefault="00F109B6" w:rsidP="00214B9B">
      <w:pPr>
        <w:pStyle w:val="FootnoteText"/>
        <w:jc w:val="both"/>
        <w:rPr>
          <w:rtl/>
        </w:rPr>
      </w:pPr>
      <w:r>
        <w:rPr>
          <w:rStyle w:val="FootnoteReference"/>
        </w:rPr>
        <w:footnoteRef/>
      </w:r>
      <w:proofErr w:type="spellStart"/>
      <w:r w:rsidRPr="000110EF">
        <w:rPr>
          <w:rFonts w:asciiTheme="majorBidi" w:hAnsiTheme="majorBidi" w:cstheme="majorBidi"/>
        </w:rPr>
        <w:t>Abdurochman</w:t>
      </w:r>
      <w:proofErr w:type="spellEnd"/>
      <w:r w:rsidRPr="000110EF">
        <w:rPr>
          <w:rFonts w:asciiTheme="majorBidi" w:hAnsiTheme="majorBidi" w:cstheme="majorBidi"/>
        </w:rPr>
        <w:t xml:space="preserve">, </w:t>
      </w:r>
      <w:proofErr w:type="spellStart"/>
      <w:r w:rsidRPr="000110EF">
        <w:rPr>
          <w:rFonts w:asciiTheme="majorBidi" w:hAnsiTheme="majorBidi" w:cstheme="majorBidi"/>
          <w:i/>
          <w:iCs/>
        </w:rPr>
        <w:t>Bahasa</w:t>
      </w:r>
      <w:proofErr w:type="spellEnd"/>
      <w:r w:rsidRPr="000110EF">
        <w:rPr>
          <w:rFonts w:asciiTheme="majorBidi" w:hAnsiTheme="majorBidi" w:cstheme="majorBidi"/>
          <w:i/>
          <w:iCs/>
        </w:rPr>
        <w:t xml:space="preserve"> Arab </w:t>
      </w:r>
      <w:proofErr w:type="spellStart"/>
      <w:r w:rsidRPr="000110EF">
        <w:rPr>
          <w:rFonts w:asciiTheme="majorBidi" w:hAnsiTheme="majorBidi" w:cstheme="majorBidi"/>
          <w:i/>
          <w:iCs/>
        </w:rPr>
        <w:t>dan</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Metode</w:t>
      </w:r>
      <w:proofErr w:type="spellEnd"/>
      <w:r w:rsidRPr="000110EF">
        <w:rPr>
          <w:rFonts w:asciiTheme="majorBidi" w:hAnsiTheme="majorBidi" w:cstheme="majorBidi"/>
          <w:i/>
          <w:iCs/>
        </w:rPr>
        <w:t xml:space="preserve"> </w:t>
      </w:r>
      <w:proofErr w:type="spellStart"/>
      <w:r w:rsidRPr="000110EF">
        <w:rPr>
          <w:rFonts w:asciiTheme="majorBidi" w:hAnsiTheme="majorBidi" w:cstheme="majorBidi"/>
          <w:i/>
          <w:iCs/>
        </w:rPr>
        <w:t>Pembelajarannya</w:t>
      </w:r>
      <w:proofErr w:type="spellEnd"/>
      <w:r w:rsidRPr="000110EF">
        <w:rPr>
          <w:rFonts w:asciiTheme="majorBidi" w:hAnsiTheme="majorBidi" w:cstheme="majorBidi"/>
        </w:rPr>
        <w:t xml:space="preserve">, (Bandar Lampung: CV </w:t>
      </w:r>
      <w:proofErr w:type="spellStart"/>
      <w:r w:rsidRPr="000110EF">
        <w:rPr>
          <w:rFonts w:asciiTheme="majorBidi" w:hAnsiTheme="majorBidi" w:cstheme="majorBidi"/>
        </w:rPr>
        <w:t>An</w:t>
      </w:r>
      <w:r>
        <w:rPr>
          <w:rFonts w:asciiTheme="majorBidi" w:hAnsiTheme="majorBidi" w:cstheme="majorBidi"/>
        </w:rPr>
        <w:t>ugerah</w:t>
      </w:r>
      <w:proofErr w:type="spellEnd"/>
      <w:r>
        <w:rPr>
          <w:rFonts w:asciiTheme="majorBidi" w:hAnsiTheme="majorBidi" w:cstheme="majorBidi"/>
        </w:rPr>
        <w:t xml:space="preserve"> </w:t>
      </w:r>
      <w:proofErr w:type="spellStart"/>
      <w:r>
        <w:rPr>
          <w:rFonts w:asciiTheme="majorBidi" w:hAnsiTheme="majorBidi" w:cstheme="majorBidi"/>
        </w:rPr>
        <w:t>Utama</w:t>
      </w:r>
      <w:proofErr w:type="spellEnd"/>
      <w:r>
        <w:rPr>
          <w:rFonts w:asciiTheme="majorBidi" w:hAnsiTheme="majorBidi" w:cstheme="majorBidi"/>
        </w:rPr>
        <w:t xml:space="preserve"> </w:t>
      </w:r>
      <w:proofErr w:type="spellStart"/>
      <w:r>
        <w:rPr>
          <w:rFonts w:asciiTheme="majorBidi" w:hAnsiTheme="majorBidi" w:cstheme="majorBidi"/>
        </w:rPr>
        <w:t>Raharja</w:t>
      </w:r>
      <w:proofErr w:type="spellEnd"/>
      <w:r>
        <w:rPr>
          <w:rFonts w:asciiTheme="majorBidi" w:hAnsiTheme="majorBidi" w:cstheme="majorBidi"/>
        </w:rPr>
        <w:t>, 2017), h</w:t>
      </w:r>
      <w:r w:rsidRPr="000110EF">
        <w:rPr>
          <w:rFonts w:asciiTheme="majorBidi" w:hAnsiTheme="majorBidi" w:cstheme="majorBidi"/>
        </w:rPr>
        <w:t>. 132-133</w:t>
      </w:r>
    </w:p>
  </w:footnote>
  <w:footnote w:id="56">
    <w:p w:rsidR="00F109B6" w:rsidRDefault="00F109B6" w:rsidP="00214B9B">
      <w:pPr>
        <w:pStyle w:val="FootnoteText"/>
        <w:jc w:val="both"/>
        <w:rPr>
          <w:rtl/>
        </w:rPr>
      </w:pPr>
      <w:r>
        <w:rPr>
          <w:rStyle w:val="FootnoteReference"/>
        </w:rPr>
        <w:footnoteRef/>
      </w:r>
      <w:proofErr w:type="spellStart"/>
      <w:r w:rsidRPr="009432EF">
        <w:rPr>
          <w:rFonts w:asciiTheme="majorBidi" w:hAnsiTheme="majorBidi" w:cstheme="majorBidi"/>
        </w:rPr>
        <w:t>Zulhanan</w:t>
      </w:r>
      <w:proofErr w:type="spellEnd"/>
      <w:r w:rsidRPr="009432EF">
        <w:rPr>
          <w:rFonts w:asciiTheme="majorBidi" w:hAnsiTheme="majorBidi" w:cstheme="majorBidi"/>
        </w:rPr>
        <w:t xml:space="preserve">, </w:t>
      </w:r>
      <w:proofErr w:type="spellStart"/>
      <w:r w:rsidRPr="009432EF">
        <w:rPr>
          <w:rFonts w:asciiTheme="majorBidi" w:hAnsiTheme="majorBidi" w:cstheme="majorBidi"/>
          <w:i/>
          <w:iCs/>
        </w:rPr>
        <w:t>Teknik</w:t>
      </w:r>
      <w:proofErr w:type="spellEnd"/>
      <w:r w:rsidRPr="009432EF">
        <w:rPr>
          <w:rFonts w:asciiTheme="majorBidi" w:hAnsiTheme="majorBidi" w:cstheme="majorBidi"/>
          <w:i/>
          <w:iCs/>
        </w:rPr>
        <w:t xml:space="preserve"> </w:t>
      </w:r>
      <w:proofErr w:type="spellStart"/>
      <w:r w:rsidRPr="009432EF">
        <w:rPr>
          <w:rFonts w:asciiTheme="majorBidi" w:hAnsiTheme="majorBidi" w:cstheme="majorBidi"/>
          <w:i/>
          <w:iCs/>
        </w:rPr>
        <w:t>Pembelajaran</w:t>
      </w:r>
      <w:proofErr w:type="spellEnd"/>
      <w:r w:rsidRPr="009432EF">
        <w:rPr>
          <w:rFonts w:asciiTheme="majorBidi" w:hAnsiTheme="majorBidi" w:cstheme="majorBidi"/>
          <w:i/>
          <w:iCs/>
        </w:rPr>
        <w:t xml:space="preserve"> </w:t>
      </w:r>
      <w:proofErr w:type="spellStart"/>
      <w:r w:rsidRPr="009432EF">
        <w:rPr>
          <w:rFonts w:asciiTheme="majorBidi" w:hAnsiTheme="majorBidi" w:cstheme="majorBidi"/>
          <w:i/>
          <w:iCs/>
        </w:rPr>
        <w:t>Bahasa</w:t>
      </w:r>
      <w:proofErr w:type="spellEnd"/>
      <w:r w:rsidRPr="009432EF">
        <w:rPr>
          <w:rFonts w:asciiTheme="majorBidi" w:hAnsiTheme="majorBidi" w:cstheme="majorBidi"/>
          <w:i/>
          <w:iCs/>
        </w:rPr>
        <w:t xml:space="preserve"> Arab </w:t>
      </w:r>
      <w:proofErr w:type="spellStart"/>
      <w:r w:rsidRPr="009432EF">
        <w:rPr>
          <w:rFonts w:asciiTheme="majorBidi" w:hAnsiTheme="majorBidi" w:cstheme="majorBidi"/>
          <w:i/>
          <w:iCs/>
        </w:rPr>
        <w:t>Interaktif</w:t>
      </w:r>
      <w:proofErr w:type="spellEnd"/>
      <w:r w:rsidRPr="009432EF">
        <w:rPr>
          <w:rFonts w:asciiTheme="majorBidi" w:hAnsiTheme="majorBidi" w:cstheme="majorBidi"/>
          <w:i/>
          <w:iCs/>
        </w:rPr>
        <w:t>,</w:t>
      </w:r>
      <w:r w:rsidRPr="009432EF">
        <w:rPr>
          <w:rFonts w:asciiTheme="majorBidi" w:hAnsiTheme="majorBidi" w:cstheme="majorBidi"/>
        </w:rPr>
        <w:t xml:space="preserve"> (Jakarta: PT Raja </w:t>
      </w:r>
      <w:proofErr w:type="spellStart"/>
      <w:r w:rsidRPr="009432EF">
        <w:rPr>
          <w:rFonts w:asciiTheme="majorBidi" w:hAnsiTheme="majorBidi" w:cstheme="majorBidi"/>
        </w:rPr>
        <w:t>Grafindo</w:t>
      </w:r>
      <w:proofErr w:type="spellEnd"/>
      <w:r w:rsidRPr="009432EF">
        <w:rPr>
          <w:rFonts w:asciiTheme="majorBidi" w:hAnsiTheme="majorBidi" w:cstheme="majorBidi"/>
        </w:rPr>
        <w:t xml:space="preserve"> </w:t>
      </w:r>
      <w:proofErr w:type="spellStart"/>
      <w:r w:rsidRPr="009432EF">
        <w:rPr>
          <w:rFonts w:asciiTheme="majorBidi" w:hAnsiTheme="majorBidi" w:cstheme="majorBidi"/>
        </w:rPr>
        <w:t>Persada</w:t>
      </w:r>
      <w:proofErr w:type="spellEnd"/>
      <w:r w:rsidRPr="009432EF">
        <w:rPr>
          <w:rFonts w:asciiTheme="majorBidi" w:hAnsiTheme="majorBidi" w:cstheme="majorBidi"/>
        </w:rPr>
        <w:t>, 2014), h. 54.</w:t>
      </w:r>
    </w:p>
  </w:footnote>
  <w:footnote w:id="57">
    <w:p w:rsidR="00F109B6" w:rsidRDefault="00F109B6" w:rsidP="00214B9B">
      <w:pPr>
        <w:pStyle w:val="FootnoteText"/>
        <w:jc w:val="both"/>
        <w:rPr>
          <w:rtl/>
        </w:rPr>
      </w:pPr>
      <w:r>
        <w:rPr>
          <w:rStyle w:val="FootnoteReference"/>
        </w:rPr>
        <w:footnoteRef/>
      </w:r>
      <w:proofErr w:type="spellStart"/>
      <w:proofErr w:type="gramStart"/>
      <w:r w:rsidRPr="00962A44">
        <w:rPr>
          <w:rFonts w:asciiTheme="majorBidi" w:hAnsiTheme="majorBidi" w:cstheme="majorBidi"/>
        </w:rPr>
        <w:t>Arief</w:t>
      </w:r>
      <w:proofErr w:type="spellEnd"/>
      <w:r w:rsidRPr="00962A44">
        <w:rPr>
          <w:rFonts w:asciiTheme="majorBidi" w:hAnsiTheme="majorBidi" w:cstheme="majorBidi"/>
        </w:rPr>
        <w:t xml:space="preserve"> S. </w:t>
      </w:r>
      <w:proofErr w:type="spellStart"/>
      <w:r w:rsidRPr="00962A44">
        <w:rPr>
          <w:rFonts w:asciiTheme="majorBidi" w:hAnsiTheme="majorBidi" w:cstheme="majorBidi"/>
        </w:rPr>
        <w:t>Sadiman</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dkk</w:t>
      </w:r>
      <w:proofErr w:type="spellEnd"/>
      <w:r w:rsidRPr="00962A44">
        <w:rPr>
          <w:rFonts w:asciiTheme="majorBidi" w:hAnsiTheme="majorBidi" w:cstheme="majorBidi"/>
        </w:rPr>
        <w:t xml:space="preserve">, </w:t>
      </w:r>
      <w:r w:rsidRPr="00962A44">
        <w:rPr>
          <w:rFonts w:asciiTheme="majorBidi" w:hAnsiTheme="majorBidi" w:cstheme="majorBidi"/>
          <w:i/>
          <w:iCs/>
        </w:rPr>
        <w:t xml:space="preserve">Media </w:t>
      </w:r>
      <w:proofErr w:type="spellStart"/>
      <w:r w:rsidRPr="00962A44">
        <w:rPr>
          <w:rFonts w:asciiTheme="majorBidi" w:hAnsiTheme="majorBidi" w:cstheme="majorBidi"/>
          <w:i/>
          <w:iCs/>
        </w:rPr>
        <w:t>Pendidikan</w:t>
      </w:r>
      <w:proofErr w:type="spellEnd"/>
      <w:r w:rsidRPr="00962A44">
        <w:rPr>
          <w:rFonts w:asciiTheme="majorBidi" w:hAnsiTheme="majorBidi" w:cstheme="majorBidi"/>
        </w:rPr>
        <w:t xml:space="preserve"> Ed.</w:t>
      </w:r>
      <w:proofErr w:type="gramEnd"/>
      <w:r w:rsidRPr="00962A44">
        <w:rPr>
          <w:rFonts w:asciiTheme="majorBidi" w:hAnsiTheme="majorBidi" w:cstheme="majorBidi"/>
        </w:rPr>
        <w:t xml:space="preserve"> I Cet. XVI, (</w:t>
      </w:r>
      <w:proofErr w:type="spellStart"/>
      <w:r w:rsidRPr="00962A44">
        <w:rPr>
          <w:rFonts w:asciiTheme="majorBidi" w:hAnsiTheme="majorBidi" w:cstheme="majorBidi"/>
        </w:rPr>
        <w:t>Depok</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Rajawali</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Pers</w:t>
      </w:r>
      <w:proofErr w:type="spellEnd"/>
      <w:r w:rsidRPr="00962A44">
        <w:rPr>
          <w:rFonts w:asciiTheme="majorBidi" w:hAnsiTheme="majorBidi" w:cstheme="majorBidi"/>
        </w:rPr>
        <w:t xml:space="preserve">, </w:t>
      </w:r>
      <w:r>
        <w:rPr>
          <w:rFonts w:asciiTheme="majorBidi" w:hAnsiTheme="majorBidi" w:cstheme="majorBidi"/>
        </w:rPr>
        <w:t>2012), h</w:t>
      </w:r>
      <w:r w:rsidRPr="00962A44">
        <w:rPr>
          <w:rFonts w:asciiTheme="majorBidi" w:hAnsiTheme="majorBidi" w:cstheme="majorBidi"/>
        </w:rPr>
        <w:t>.6</w:t>
      </w:r>
    </w:p>
  </w:footnote>
  <w:footnote w:id="58">
    <w:p w:rsidR="00F109B6" w:rsidRDefault="00F109B6" w:rsidP="00214B9B">
      <w:pPr>
        <w:pStyle w:val="FootnoteText"/>
        <w:jc w:val="both"/>
        <w:rPr>
          <w:rtl/>
        </w:rPr>
      </w:pPr>
      <w:r>
        <w:rPr>
          <w:rStyle w:val="FootnoteReference"/>
        </w:rPr>
        <w:footnoteRef/>
      </w:r>
      <w:proofErr w:type="spellStart"/>
      <w:r w:rsidRPr="00962A44">
        <w:rPr>
          <w:rFonts w:asciiTheme="majorBidi" w:hAnsiTheme="majorBidi" w:cstheme="majorBidi"/>
        </w:rPr>
        <w:t>Azhar</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Arsyad</w:t>
      </w:r>
      <w:proofErr w:type="spellEnd"/>
      <w:r w:rsidRPr="00962A44">
        <w:rPr>
          <w:rFonts w:asciiTheme="majorBidi" w:hAnsiTheme="majorBidi" w:cstheme="majorBidi"/>
        </w:rPr>
        <w:t xml:space="preserve">, </w:t>
      </w:r>
      <w:r w:rsidRPr="00962A44">
        <w:rPr>
          <w:rFonts w:asciiTheme="majorBidi" w:hAnsiTheme="majorBidi" w:cstheme="majorBidi"/>
          <w:i/>
          <w:iCs/>
        </w:rPr>
        <w:t xml:space="preserve">Media </w:t>
      </w:r>
      <w:proofErr w:type="spellStart"/>
      <w:r w:rsidRPr="00962A44">
        <w:rPr>
          <w:rFonts w:asciiTheme="majorBidi" w:hAnsiTheme="majorBidi" w:cstheme="majorBidi"/>
          <w:i/>
          <w:iCs/>
        </w:rPr>
        <w:t>Pembelajaran</w:t>
      </w:r>
      <w:proofErr w:type="spellEnd"/>
      <w:r w:rsidRPr="00962A44">
        <w:rPr>
          <w:rFonts w:asciiTheme="majorBidi" w:hAnsiTheme="majorBidi" w:cstheme="majorBidi"/>
          <w:i/>
          <w:iCs/>
        </w:rPr>
        <w:t xml:space="preserve"> </w:t>
      </w:r>
      <w:proofErr w:type="spellStart"/>
      <w:r w:rsidRPr="00962A44">
        <w:rPr>
          <w:rFonts w:asciiTheme="majorBidi" w:hAnsiTheme="majorBidi" w:cstheme="majorBidi"/>
        </w:rPr>
        <w:t>Edisi</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Revisi</w:t>
      </w:r>
      <w:proofErr w:type="spellEnd"/>
      <w:r w:rsidRPr="00962A44">
        <w:rPr>
          <w:rFonts w:asciiTheme="majorBidi" w:hAnsiTheme="majorBidi" w:cstheme="majorBidi"/>
        </w:rPr>
        <w:t xml:space="preserve">, (Jakarta: PT Raja </w:t>
      </w:r>
      <w:proofErr w:type="spellStart"/>
      <w:r w:rsidRPr="00962A44">
        <w:rPr>
          <w:rFonts w:asciiTheme="majorBidi" w:hAnsiTheme="majorBidi" w:cstheme="majorBidi"/>
        </w:rPr>
        <w:t>Grafindo</w:t>
      </w:r>
      <w:proofErr w:type="spellEnd"/>
      <w:r w:rsidRPr="00962A44">
        <w:rPr>
          <w:rFonts w:asciiTheme="majorBidi" w:hAnsiTheme="majorBidi" w:cstheme="majorBidi"/>
        </w:rPr>
        <w:t xml:space="preserve"> </w:t>
      </w:r>
      <w:proofErr w:type="spellStart"/>
      <w:r w:rsidRPr="00962A44">
        <w:rPr>
          <w:rFonts w:asciiTheme="majorBidi" w:hAnsiTheme="majorBidi" w:cstheme="majorBidi"/>
        </w:rPr>
        <w:t>Persada</w:t>
      </w:r>
      <w:proofErr w:type="spellEnd"/>
      <w:r w:rsidRPr="00962A44">
        <w:rPr>
          <w:rFonts w:asciiTheme="majorBidi" w:hAnsiTheme="majorBidi" w:cstheme="majorBidi"/>
        </w:rPr>
        <w:t xml:space="preserve">, 2013), </w:t>
      </w:r>
      <w:r>
        <w:rPr>
          <w:rFonts w:asciiTheme="majorBidi" w:hAnsiTheme="majorBidi" w:cstheme="majorBidi"/>
        </w:rPr>
        <w:t>h</w:t>
      </w:r>
      <w:r w:rsidRPr="00962A44">
        <w:rPr>
          <w:rFonts w:asciiTheme="majorBidi" w:hAnsiTheme="majorBidi" w:cstheme="majorBidi"/>
        </w:rPr>
        <w:t>. 3.</w:t>
      </w:r>
    </w:p>
  </w:footnote>
  <w:footnote w:id="59">
    <w:p w:rsidR="00F109B6" w:rsidRDefault="00F109B6" w:rsidP="00214B9B">
      <w:pPr>
        <w:pStyle w:val="FootnoteText"/>
        <w:jc w:val="both"/>
        <w:rPr>
          <w:rtl/>
        </w:rPr>
      </w:pPr>
      <w:r>
        <w:rPr>
          <w:rStyle w:val="FootnoteReference"/>
        </w:rPr>
        <w:footnoteRef/>
      </w:r>
      <w:proofErr w:type="spellStart"/>
      <w:proofErr w:type="gramStart"/>
      <w:r w:rsidRPr="00615FCB">
        <w:rPr>
          <w:rFonts w:asciiTheme="majorBidi" w:hAnsiTheme="majorBidi" w:cstheme="majorBidi"/>
        </w:rPr>
        <w:t>Abd</w:t>
      </w:r>
      <w:proofErr w:type="spellEnd"/>
      <w:r w:rsidRPr="00615FCB">
        <w:rPr>
          <w:rFonts w:asciiTheme="majorBidi" w:hAnsiTheme="majorBidi" w:cstheme="majorBidi"/>
        </w:rPr>
        <w:t>.</w:t>
      </w:r>
      <w:proofErr w:type="gramEnd"/>
      <w:r w:rsidRPr="00615FCB">
        <w:rPr>
          <w:rFonts w:asciiTheme="majorBidi" w:hAnsiTheme="majorBidi" w:cstheme="majorBidi"/>
        </w:rPr>
        <w:t xml:space="preserve"> </w:t>
      </w:r>
      <w:proofErr w:type="spellStart"/>
      <w:r w:rsidRPr="00615FCB">
        <w:rPr>
          <w:rFonts w:asciiTheme="majorBidi" w:hAnsiTheme="majorBidi" w:cstheme="majorBidi"/>
        </w:rPr>
        <w:t>Wahab</w:t>
      </w:r>
      <w:proofErr w:type="spellEnd"/>
      <w:r w:rsidRPr="00615FCB">
        <w:rPr>
          <w:rFonts w:asciiTheme="majorBidi" w:hAnsiTheme="majorBidi" w:cstheme="majorBidi"/>
        </w:rPr>
        <w:t xml:space="preserve"> </w:t>
      </w:r>
      <w:proofErr w:type="spellStart"/>
      <w:r w:rsidRPr="00615FCB">
        <w:rPr>
          <w:rFonts w:asciiTheme="majorBidi" w:hAnsiTheme="majorBidi" w:cstheme="majorBidi"/>
        </w:rPr>
        <w:t>Rosyidi</w:t>
      </w:r>
      <w:proofErr w:type="spellEnd"/>
      <w:r w:rsidRPr="00615FCB">
        <w:rPr>
          <w:rFonts w:asciiTheme="majorBidi" w:hAnsiTheme="majorBidi" w:cstheme="majorBidi"/>
        </w:rPr>
        <w:t xml:space="preserve">, </w:t>
      </w:r>
      <w:proofErr w:type="spellStart"/>
      <w:r w:rsidRPr="00615FCB">
        <w:rPr>
          <w:rFonts w:asciiTheme="majorBidi" w:hAnsiTheme="majorBidi" w:cstheme="majorBidi"/>
        </w:rPr>
        <w:t>Mamluatul</w:t>
      </w:r>
      <w:proofErr w:type="spellEnd"/>
      <w:r w:rsidRPr="00615FCB">
        <w:rPr>
          <w:rFonts w:asciiTheme="majorBidi" w:hAnsiTheme="majorBidi" w:cstheme="majorBidi"/>
        </w:rPr>
        <w:t xml:space="preserve"> </w:t>
      </w:r>
      <w:proofErr w:type="spellStart"/>
      <w:r w:rsidRPr="00615FCB">
        <w:rPr>
          <w:rFonts w:asciiTheme="majorBidi" w:hAnsiTheme="majorBidi" w:cstheme="majorBidi"/>
        </w:rPr>
        <w:t>Ni’mah</w:t>
      </w:r>
      <w:proofErr w:type="spellEnd"/>
      <w:r w:rsidRPr="00615FCB">
        <w:rPr>
          <w:rFonts w:asciiTheme="majorBidi" w:hAnsiTheme="majorBidi" w:cstheme="majorBidi"/>
        </w:rPr>
        <w:t xml:space="preserve">, </w:t>
      </w:r>
      <w:proofErr w:type="spellStart"/>
      <w:r w:rsidRPr="00615FCB">
        <w:rPr>
          <w:rFonts w:asciiTheme="majorBidi" w:hAnsiTheme="majorBidi" w:cstheme="majorBidi"/>
          <w:i/>
          <w:iCs/>
        </w:rPr>
        <w:t>Memahami</w:t>
      </w:r>
      <w:proofErr w:type="spellEnd"/>
      <w:r w:rsidRPr="00615FCB">
        <w:rPr>
          <w:rFonts w:asciiTheme="majorBidi" w:hAnsiTheme="majorBidi" w:cstheme="majorBidi"/>
          <w:i/>
          <w:iCs/>
        </w:rPr>
        <w:t xml:space="preserve"> </w:t>
      </w:r>
      <w:proofErr w:type="spellStart"/>
      <w:r w:rsidRPr="00615FCB">
        <w:rPr>
          <w:rFonts w:asciiTheme="majorBidi" w:hAnsiTheme="majorBidi" w:cstheme="majorBidi"/>
          <w:i/>
          <w:iCs/>
        </w:rPr>
        <w:t>Konsep</w:t>
      </w:r>
      <w:proofErr w:type="spellEnd"/>
      <w:r w:rsidRPr="00615FCB">
        <w:rPr>
          <w:rFonts w:asciiTheme="majorBidi" w:hAnsiTheme="majorBidi" w:cstheme="majorBidi"/>
          <w:i/>
          <w:iCs/>
        </w:rPr>
        <w:t xml:space="preserve"> </w:t>
      </w:r>
      <w:proofErr w:type="spellStart"/>
      <w:r w:rsidRPr="00615FCB">
        <w:rPr>
          <w:rFonts w:asciiTheme="majorBidi" w:hAnsiTheme="majorBidi" w:cstheme="majorBidi"/>
          <w:i/>
          <w:iCs/>
        </w:rPr>
        <w:t>Dasar</w:t>
      </w:r>
      <w:proofErr w:type="spellEnd"/>
      <w:r w:rsidRPr="00615FCB">
        <w:rPr>
          <w:rFonts w:asciiTheme="majorBidi" w:hAnsiTheme="majorBidi" w:cstheme="majorBidi"/>
          <w:i/>
          <w:iCs/>
        </w:rPr>
        <w:t xml:space="preserve"> </w:t>
      </w:r>
      <w:proofErr w:type="spellStart"/>
      <w:r w:rsidRPr="00615FCB">
        <w:rPr>
          <w:rFonts w:asciiTheme="majorBidi" w:hAnsiTheme="majorBidi" w:cstheme="majorBidi"/>
          <w:i/>
          <w:iCs/>
        </w:rPr>
        <w:t>Pembelajaran</w:t>
      </w:r>
      <w:proofErr w:type="spellEnd"/>
      <w:r w:rsidRPr="00615FCB">
        <w:rPr>
          <w:rFonts w:asciiTheme="majorBidi" w:hAnsiTheme="majorBidi" w:cstheme="majorBidi"/>
          <w:i/>
          <w:iCs/>
        </w:rPr>
        <w:t xml:space="preserve"> </w:t>
      </w:r>
      <w:proofErr w:type="spellStart"/>
      <w:r w:rsidRPr="00615FCB">
        <w:rPr>
          <w:rFonts w:asciiTheme="majorBidi" w:hAnsiTheme="majorBidi" w:cstheme="majorBidi"/>
          <w:i/>
          <w:iCs/>
        </w:rPr>
        <w:t>Bahasa</w:t>
      </w:r>
      <w:proofErr w:type="spellEnd"/>
      <w:r w:rsidRPr="00615FCB">
        <w:rPr>
          <w:rFonts w:asciiTheme="majorBidi" w:hAnsiTheme="majorBidi" w:cstheme="majorBidi"/>
          <w:i/>
          <w:iCs/>
        </w:rPr>
        <w:t xml:space="preserve"> Arab</w:t>
      </w:r>
      <w:r w:rsidRPr="00615FCB">
        <w:rPr>
          <w:rFonts w:asciiTheme="majorBidi" w:hAnsiTheme="majorBidi" w:cstheme="majorBidi"/>
        </w:rPr>
        <w:t>, (Mala</w:t>
      </w:r>
      <w:r>
        <w:rPr>
          <w:rFonts w:asciiTheme="majorBidi" w:hAnsiTheme="majorBidi" w:cstheme="majorBidi"/>
        </w:rPr>
        <w:t xml:space="preserve">ng: UIN </w:t>
      </w:r>
      <w:proofErr w:type="spellStart"/>
      <w:r>
        <w:rPr>
          <w:rFonts w:asciiTheme="majorBidi" w:hAnsiTheme="majorBidi" w:cstheme="majorBidi"/>
        </w:rPr>
        <w:t>Maliki</w:t>
      </w:r>
      <w:proofErr w:type="spellEnd"/>
      <w:r>
        <w:rPr>
          <w:rFonts w:asciiTheme="majorBidi" w:hAnsiTheme="majorBidi" w:cstheme="majorBidi"/>
        </w:rPr>
        <w:t xml:space="preserve"> Press, 2012), h</w:t>
      </w:r>
      <w:r w:rsidRPr="00615FCB">
        <w:rPr>
          <w:rFonts w:asciiTheme="majorBidi" w:hAnsiTheme="majorBidi" w:cstheme="majorBidi"/>
        </w:rPr>
        <w:t>. 122-140</w:t>
      </w:r>
      <w:r>
        <w:rPr>
          <w:rFonts w:asciiTheme="majorBidi" w:hAnsiTheme="majorBidi" w:cstheme="majorBidi"/>
        </w:rPr>
        <w:t>.</w:t>
      </w:r>
    </w:p>
  </w:footnote>
  <w:footnote w:id="60">
    <w:p w:rsidR="00F109B6" w:rsidRDefault="00F109B6" w:rsidP="00214B9B">
      <w:pPr>
        <w:pStyle w:val="FootnoteText"/>
        <w:jc w:val="both"/>
        <w:rPr>
          <w:rtl/>
        </w:rPr>
      </w:pPr>
      <w:r>
        <w:rPr>
          <w:rStyle w:val="FootnoteReference"/>
        </w:rPr>
        <w:footnoteRef/>
      </w:r>
      <w:r w:rsidRPr="004F6E81">
        <w:rPr>
          <w:rFonts w:asciiTheme="majorBidi" w:hAnsiTheme="majorBidi" w:cstheme="majorBidi"/>
        </w:rPr>
        <w:t xml:space="preserve">Imam </w:t>
      </w:r>
      <w:proofErr w:type="spellStart"/>
      <w:r w:rsidRPr="004F6E81">
        <w:rPr>
          <w:rFonts w:asciiTheme="majorBidi" w:hAnsiTheme="majorBidi" w:cstheme="majorBidi"/>
        </w:rPr>
        <w:t>Asrori</w:t>
      </w:r>
      <w:proofErr w:type="spellEnd"/>
      <w:r w:rsidRPr="004F6E81">
        <w:rPr>
          <w:rFonts w:asciiTheme="majorBidi" w:hAnsiTheme="majorBidi" w:cstheme="majorBidi"/>
        </w:rPr>
        <w:t xml:space="preserve">, Muhammad </w:t>
      </w:r>
      <w:proofErr w:type="spellStart"/>
      <w:r w:rsidRPr="004F6E81">
        <w:rPr>
          <w:rFonts w:asciiTheme="majorBidi" w:hAnsiTheme="majorBidi" w:cstheme="majorBidi"/>
        </w:rPr>
        <w:t>Thohir</w:t>
      </w:r>
      <w:proofErr w:type="spellEnd"/>
      <w:r w:rsidRPr="004F6E81">
        <w:rPr>
          <w:rFonts w:asciiTheme="majorBidi" w:hAnsiTheme="majorBidi" w:cstheme="majorBidi"/>
        </w:rPr>
        <w:t xml:space="preserve">, </w:t>
      </w:r>
      <w:proofErr w:type="spellStart"/>
      <w:r w:rsidRPr="004F6E81">
        <w:rPr>
          <w:rFonts w:asciiTheme="majorBidi" w:hAnsiTheme="majorBidi" w:cstheme="majorBidi"/>
        </w:rPr>
        <w:t>M.Ainin</w:t>
      </w:r>
      <w:proofErr w:type="spellEnd"/>
      <w:r w:rsidRPr="004F6E81">
        <w:rPr>
          <w:rFonts w:asciiTheme="majorBidi" w:hAnsiTheme="majorBidi" w:cstheme="majorBidi"/>
        </w:rPr>
        <w:t>,</w:t>
      </w:r>
      <w:r w:rsidRPr="004F6E81">
        <w:rPr>
          <w:rFonts w:asciiTheme="majorBidi" w:hAnsiTheme="majorBidi" w:cstheme="majorBidi"/>
          <w:i/>
          <w:iCs/>
        </w:rPr>
        <w:t xml:space="preserve"> </w:t>
      </w:r>
      <w:proofErr w:type="spellStart"/>
      <w:r w:rsidRPr="004F6E81">
        <w:rPr>
          <w:rFonts w:asciiTheme="majorBidi" w:hAnsiTheme="majorBidi" w:cstheme="majorBidi"/>
          <w:i/>
          <w:iCs/>
        </w:rPr>
        <w:t>Evaluasi</w:t>
      </w:r>
      <w:proofErr w:type="spellEnd"/>
      <w:r w:rsidRPr="004F6E81">
        <w:rPr>
          <w:rFonts w:asciiTheme="majorBidi" w:hAnsiTheme="majorBidi" w:cstheme="majorBidi"/>
          <w:i/>
          <w:iCs/>
        </w:rPr>
        <w:t xml:space="preserve"> </w:t>
      </w:r>
      <w:proofErr w:type="spellStart"/>
      <w:r w:rsidRPr="004F6E81">
        <w:rPr>
          <w:rFonts w:asciiTheme="majorBidi" w:hAnsiTheme="majorBidi" w:cstheme="majorBidi"/>
          <w:i/>
          <w:iCs/>
        </w:rPr>
        <w:t>Pembelajaran</w:t>
      </w:r>
      <w:proofErr w:type="spellEnd"/>
      <w:r w:rsidRPr="004F6E81">
        <w:rPr>
          <w:rFonts w:asciiTheme="majorBidi" w:hAnsiTheme="majorBidi" w:cstheme="majorBidi"/>
          <w:i/>
          <w:iCs/>
        </w:rPr>
        <w:t xml:space="preserve"> </w:t>
      </w:r>
      <w:proofErr w:type="spellStart"/>
      <w:r w:rsidRPr="004F6E81">
        <w:rPr>
          <w:rFonts w:asciiTheme="majorBidi" w:hAnsiTheme="majorBidi" w:cstheme="majorBidi"/>
          <w:i/>
          <w:iCs/>
        </w:rPr>
        <w:t>Bahasa</w:t>
      </w:r>
      <w:proofErr w:type="spellEnd"/>
      <w:r w:rsidRPr="004F6E81">
        <w:rPr>
          <w:rFonts w:asciiTheme="majorBidi" w:hAnsiTheme="majorBidi" w:cstheme="majorBidi"/>
          <w:i/>
          <w:iCs/>
        </w:rPr>
        <w:t xml:space="preserve"> Arab,</w:t>
      </w:r>
      <w:r w:rsidRPr="004F6E81">
        <w:rPr>
          <w:rFonts w:asciiTheme="majorBidi" w:hAnsiTheme="majorBidi" w:cstheme="majorBidi"/>
        </w:rPr>
        <w:t xml:space="preserve"> </w:t>
      </w:r>
      <w:proofErr w:type="spellStart"/>
      <w:r w:rsidRPr="004F6E81">
        <w:rPr>
          <w:rFonts w:asciiTheme="majorBidi" w:hAnsiTheme="majorBidi" w:cstheme="majorBidi"/>
        </w:rPr>
        <w:t>Cet</w:t>
      </w:r>
      <w:proofErr w:type="spellEnd"/>
      <w:r w:rsidRPr="004F6E81">
        <w:rPr>
          <w:rFonts w:asciiTheme="majorBidi" w:hAnsiTheme="majorBidi" w:cstheme="majorBidi"/>
        </w:rPr>
        <w:t xml:space="preserve"> III (Malang: </w:t>
      </w:r>
      <w:proofErr w:type="spellStart"/>
      <w:r w:rsidRPr="004F6E81">
        <w:rPr>
          <w:rFonts w:asciiTheme="majorBidi" w:hAnsiTheme="majorBidi" w:cstheme="majorBidi"/>
        </w:rPr>
        <w:t>Misykat</w:t>
      </w:r>
      <w:proofErr w:type="spellEnd"/>
      <w:r w:rsidRPr="004F6E81">
        <w:rPr>
          <w:rFonts w:asciiTheme="majorBidi" w:hAnsiTheme="majorBidi" w:cstheme="majorBidi"/>
        </w:rPr>
        <w:t xml:space="preserve"> Indonesia</w:t>
      </w:r>
      <w:proofErr w:type="gramStart"/>
      <w:r w:rsidRPr="004F6E81">
        <w:rPr>
          <w:rFonts w:asciiTheme="majorBidi" w:hAnsiTheme="majorBidi" w:cstheme="majorBidi"/>
        </w:rPr>
        <w:t>,2012</w:t>
      </w:r>
      <w:proofErr w:type="gramEnd"/>
      <w:r w:rsidRPr="004F6E81">
        <w:rPr>
          <w:rFonts w:asciiTheme="majorBidi" w:hAnsiTheme="majorBidi" w:cstheme="majorBidi"/>
        </w:rPr>
        <w:t>), h. 2.</w:t>
      </w:r>
    </w:p>
  </w:footnote>
  <w:footnote w:id="61">
    <w:p w:rsidR="00F109B6" w:rsidRDefault="00F109B6" w:rsidP="00214B9B">
      <w:pPr>
        <w:pStyle w:val="FootnoteText"/>
        <w:jc w:val="both"/>
        <w:rPr>
          <w:rtl/>
        </w:rPr>
      </w:pPr>
      <w:r>
        <w:rPr>
          <w:rStyle w:val="FootnoteReference"/>
        </w:rPr>
        <w:footnoteRef/>
      </w:r>
      <w:proofErr w:type="spellStart"/>
      <w:r w:rsidRPr="004F6E81">
        <w:rPr>
          <w:rFonts w:asciiTheme="majorBidi" w:hAnsiTheme="majorBidi" w:cstheme="majorBidi"/>
        </w:rPr>
        <w:t>Zulhanan</w:t>
      </w:r>
      <w:proofErr w:type="spellEnd"/>
      <w:r w:rsidRPr="004F6E81">
        <w:rPr>
          <w:rFonts w:asciiTheme="majorBidi" w:hAnsiTheme="majorBidi" w:cstheme="majorBidi"/>
        </w:rPr>
        <w:t xml:space="preserve">, </w:t>
      </w:r>
      <w:proofErr w:type="spellStart"/>
      <w:r w:rsidRPr="004F6E81">
        <w:rPr>
          <w:rFonts w:asciiTheme="majorBidi" w:hAnsiTheme="majorBidi" w:cstheme="majorBidi"/>
          <w:i/>
          <w:iCs/>
        </w:rPr>
        <w:t>Teknik</w:t>
      </w:r>
      <w:proofErr w:type="spellEnd"/>
      <w:r w:rsidRPr="004F6E81">
        <w:rPr>
          <w:rFonts w:asciiTheme="majorBidi" w:hAnsiTheme="majorBidi" w:cstheme="majorBidi"/>
          <w:i/>
          <w:iCs/>
        </w:rPr>
        <w:t xml:space="preserve"> </w:t>
      </w:r>
      <w:proofErr w:type="spellStart"/>
      <w:r w:rsidRPr="004F6E81">
        <w:rPr>
          <w:rFonts w:asciiTheme="majorBidi" w:hAnsiTheme="majorBidi" w:cstheme="majorBidi"/>
          <w:i/>
          <w:iCs/>
        </w:rPr>
        <w:t>Pembelajaran</w:t>
      </w:r>
      <w:proofErr w:type="spellEnd"/>
      <w:r w:rsidRPr="004F6E81">
        <w:rPr>
          <w:rFonts w:asciiTheme="majorBidi" w:hAnsiTheme="majorBidi" w:cstheme="majorBidi"/>
          <w:i/>
          <w:iCs/>
        </w:rPr>
        <w:t xml:space="preserve"> </w:t>
      </w:r>
      <w:proofErr w:type="spellStart"/>
      <w:r w:rsidRPr="004F6E81">
        <w:rPr>
          <w:rFonts w:asciiTheme="majorBidi" w:hAnsiTheme="majorBidi" w:cstheme="majorBidi"/>
          <w:i/>
          <w:iCs/>
        </w:rPr>
        <w:t>Bahasa</w:t>
      </w:r>
      <w:proofErr w:type="spellEnd"/>
      <w:r w:rsidRPr="004F6E81">
        <w:rPr>
          <w:rFonts w:asciiTheme="majorBidi" w:hAnsiTheme="majorBidi" w:cstheme="majorBidi"/>
          <w:i/>
          <w:iCs/>
        </w:rPr>
        <w:t xml:space="preserve"> Arab </w:t>
      </w:r>
      <w:proofErr w:type="spellStart"/>
      <w:r w:rsidRPr="004F6E81">
        <w:rPr>
          <w:rFonts w:asciiTheme="majorBidi" w:hAnsiTheme="majorBidi" w:cstheme="majorBidi"/>
          <w:i/>
          <w:iCs/>
        </w:rPr>
        <w:t>Interaktif</w:t>
      </w:r>
      <w:proofErr w:type="spellEnd"/>
      <w:r w:rsidRPr="004F6E81">
        <w:rPr>
          <w:rFonts w:asciiTheme="majorBidi" w:hAnsiTheme="majorBidi" w:cstheme="majorBidi"/>
          <w:i/>
          <w:iCs/>
        </w:rPr>
        <w:t>,</w:t>
      </w:r>
      <w:r w:rsidRPr="004F6E81">
        <w:rPr>
          <w:rFonts w:asciiTheme="majorBidi" w:hAnsiTheme="majorBidi" w:cstheme="majorBidi"/>
        </w:rPr>
        <w:t xml:space="preserve"> (Jakarta: PT R</w:t>
      </w:r>
      <w:r>
        <w:rPr>
          <w:rFonts w:asciiTheme="majorBidi" w:hAnsiTheme="majorBidi" w:cstheme="majorBidi"/>
        </w:rPr>
        <w:t xml:space="preserve">aja </w:t>
      </w:r>
      <w:proofErr w:type="spellStart"/>
      <w:r>
        <w:rPr>
          <w:rFonts w:asciiTheme="majorBidi" w:hAnsiTheme="majorBidi" w:cstheme="majorBidi"/>
        </w:rPr>
        <w:t>Grafindo</w:t>
      </w:r>
      <w:proofErr w:type="spellEnd"/>
      <w:r>
        <w:rPr>
          <w:rFonts w:asciiTheme="majorBidi" w:hAnsiTheme="majorBidi" w:cstheme="majorBidi"/>
        </w:rPr>
        <w:t xml:space="preserve"> </w:t>
      </w:r>
      <w:proofErr w:type="spellStart"/>
      <w:r>
        <w:rPr>
          <w:rFonts w:asciiTheme="majorBidi" w:hAnsiTheme="majorBidi" w:cstheme="majorBidi"/>
        </w:rPr>
        <w:t>Persada</w:t>
      </w:r>
      <w:proofErr w:type="spellEnd"/>
      <w:r>
        <w:rPr>
          <w:rFonts w:asciiTheme="majorBidi" w:hAnsiTheme="majorBidi" w:cstheme="majorBidi"/>
        </w:rPr>
        <w:t>, 2014), h</w:t>
      </w:r>
      <w:r w:rsidRPr="004F6E81">
        <w:rPr>
          <w:rFonts w:asciiTheme="majorBidi" w:hAnsiTheme="majorBidi" w:cstheme="majorBidi"/>
        </w:rPr>
        <w:t>. 121.</w:t>
      </w:r>
    </w:p>
  </w:footnote>
  <w:footnote w:id="62">
    <w:p w:rsidR="00F109B6" w:rsidRDefault="00F109B6" w:rsidP="00214B9B">
      <w:pPr>
        <w:pStyle w:val="FootnoteText"/>
        <w:jc w:val="both"/>
        <w:rPr>
          <w:rtl/>
        </w:rPr>
      </w:pPr>
      <w:r>
        <w:rPr>
          <w:rStyle w:val="FootnoteReference"/>
        </w:rPr>
        <w:footnoteRef/>
      </w:r>
      <w:proofErr w:type="gramStart"/>
      <w:r w:rsidRPr="004F6E81">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w:t>
      </w:r>
      <w:r w:rsidRPr="004F6E81">
        <w:rPr>
          <w:rFonts w:asciiTheme="majorBidi" w:hAnsiTheme="majorBidi" w:cstheme="majorBidi"/>
        </w:rPr>
        <w:t>. 123.</w:t>
      </w:r>
    </w:p>
  </w:footnote>
  <w:footnote w:id="63">
    <w:p w:rsidR="00F109B6" w:rsidRDefault="00F109B6" w:rsidP="00214B9B">
      <w:pPr>
        <w:pStyle w:val="FootnoteText"/>
        <w:jc w:val="both"/>
        <w:rPr>
          <w:rtl/>
        </w:rPr>
      </w:pPr>
      <w:r>
        <w:rPr>
          <w:rStyle w:val="FootnoteReference"/>
        </w:rPr>
        <w:footnoteRef/>
      </w:r>
      <w:r w:rsidRPr="009432EF">
        <w:rPr>
          <w:rFonts w:asciiTheme="majorBidi" w:hAnsiTheme="majorBidi" w:cstheme="majorBidi"/>
        </w:rPr>
        <w:t xml:space="preserve">Imam </w:t>
      </w:r>
      <w:proofErr w:type="spellStart"/>
      <w:r w:rsidRPr="009432EF">
        <w:rPr>
          <w:rFonts w:asciiTheme="majorBidi" w:hAnsiTheme="majorBidi" w:cstheme="majorBidi"/>
        </w:rPr>
        <w:t>Asrori</w:t>
      </w:r>
      <w:proofErr w:type="spellEnd"/>
      <w:r w:rsidRPr="009432EF">
        <w:rPr>
          <w:rFonts w:asciiTheme="majorBidi" w:hAnsiTheme="majorBidi" w:cstheme="majorBidi"/>
        </w:rPr>
        <w:t xml:space="preserve">, Muhammad </w:t>
      </w:r>
      <w:proofErr w:type="spellStart"/>
      <w:r w:rsidRPr="009432EF">
        <w:rPr>
          <w:rFonts w:asciiTheme="majorBidi" w:hAnsiTheme="majorBidi" w:cstheme="majorBidi"/>
        </w:rPr>
        <w:t>Thohir</w:t>
      </w:r>
      <w:proofErr w:type="spellEnd"/>
      <w:r w:rsidRPr="009432EF">
        <w:rPr>
          <w:rFonts w:asciiTheme="majorBidi" w:hAnsiTheme="majorBidi" w:cstheme="majorBidi"/>
        </w:rPr>
        <w:t xml:space="preserve">, </w:t>
      </w:r>
      <w:proofErr w:type="spellStart"/>
      <w:r w:rsidRPr="009432EF">
        <w:rPr>
          <w:rFonts w:asciiTheme="majorBidi" w:hAnsiTheme="majorBidi" w:cstheme="majorBidi"/>
        </w:rPr>
        <w:t>M.Ainin</w:t>
      </w:r>
      <w:proofErr w:type="spellEnd"/>
      <w:r w:rsidRPr="009432EF">
        <w:rPr>
          <w:rFonts w:asciiTheme="majorBidi" w:hAnsiTheme="majorBidi" w:cstheme="majorBidi"/>
        </w:rPr>
        <w:t xml:space="preserve">, </w:t>
      </w:r>
      <w:proofErr w:type="spellStart"/>
      <w:r w:rsidRPr="00B1530D">
        <w:rPr>
          <w:rFonts w:asciiTheme="majorBidi" w:hAnsiTheme="majorBidi" w:cstheme="majorBidi"/>
          <w:i/>
          <w:iCs/>
        </w:rPr>
        <w:t>Evaluasi</w:t>
      </w:r>
      <w:proofErr w:type="spellEnd"/>
      <w:r w:rsidRPr="00B1530D">
        <w:rPr>
          <w:rFonts w:asciiTheme="majorBidi" w:hAnsiTheme="majorBidi" w:cstheme="majorBidi"/>
          <w:i/>
          <w:iCs/>
        </w:rPr>
        <w:t xml:space="preserve"> </w:t>
      </w:r>
      <w:proofErr w:type="spellStart"/>
      <w:r w:rsidRPr="00B1530D">
        <w:rPr>
          <w:rFonts w:asciiTheme="majorBidi" w:hAnsiTheme="majorBidi" w:cstheme="majorBidi"/>
          <w:i/>
          <w:iCs/>
        </w:rPr>
        <w:t>Pembelajaran</w:t>
      </w:r>
      <w:proofErr w:type="spellEnd"/>
      <w:r w:rsidRPr="00B1530D">
        <w:rPr>
          <w:rFonts w:asciiTheme="majorBidi" w:hAnsiTheme="majorBidi" w:cstheme="majorBidi"/>
          <w:i/>
          <w:iCs/>
        </w:rPr>
        <w:t xml:space="preserve"> </w:t>
      </w:r>
      <w:proofErr w:type="spellStart"/>
      <w:r w:rsidRPr="00B1530D">
        <w:rPr>
          <w:rFonts w:asciiTheme="majorBidi" w:hAnsiTheme="majorBidi" w:cstheme="majorBidi"/>
          <w:i/>
          <w:iCs/>
        </w:rPr>
        <w:t>Bahasa</w:t>
      </w:r>
      <w:proofErr w:type="spellEnd"/>
      <w:r w:rsidRPr="00B1530D">
        <w:rPr>
          <w:rFonts w:asciiTheme="majorBidi" w:hAnsiTheme="majorBidi" w:cstheme="majorBidi"/>
          <w:i/>
          <w:iCs/>
        </w:rPr>
        <w:t xml:space="preserve"> Arab</w:t>
      </w:r>
      <w:r w:rsidRPr="009432EF">
        <w:rPr>
          <w:rFonts w:asciiTheme="majorBidi" w:hAnsiTheme="majorBidi" w:cstheme="majorBidi"/>
        </w:rPr>
        <w:t xml:space="preserve">, </w:t>
      </w:r>
      <w:proofErr w:type="spellStart"/>
      <w:r w:rsidRPr="009432EF">
        <w:rPr>
          <w:rFonts w:asciiTheme="majorBidi" w:hAnsiTheme="majorBidi" w:cstheme="majorBidi"/>
        </w:rPr>
        <w:t>Cet</w:t>
      </w:r>
      <w:proofErr w:type="spellEnd"/>
      <w:r w:rsidRPr="009432EF">
        <w:rPr>
          <w:rFonts w:asciiTheme="majorBidi" w:hAnsiTheme="majorBidi" w:cstheme="majorBidi"/>
        </w:rPr>
        <w:t xml:space="preserve"> III (Malang: </w:t>
      </w:r>
      <w:proofErr w:type="spellStart"/>
      <w:r w:rsidRPr="009432EF">
        <w:rPr>
          <w:rFonts w:asciiTheme="majorBidi" w:hAnsiTheme="majorBidi" w:cstheme="majorBidi"/>
        </w:rPr>
        <w:t>Misykat</w:t>
      </w:r>
      <w:proofErr w:type="spellEnd"/>
      <w:r w:rsidRPr="009432EF">
        <w:rPr>
          <w:rFonts w:asciiTheme="majorBidi" w:hAnsiTheme="majorBidi" w:cstheme="majorBidi"/>
        </w:rPr>
        <w:t xml:space="preserve"> Indonesia</w:t>
      </w:r>
      <w:proofErr w:type="gramStart"/>
      <w:r w:rsidRPr="009432EF">
        <w:rPr>
          <w:rFonts w:asciiTheme="majorBidi" w:hAnsiTheme="majorBidi" w:cstheme="majorBidi"/>
        </w:rPr>
        <w:t>,2012</w:t>
      </w:r>
      <w:proofErr w:type="gramEnd"/>
      <w:r w:rsidRPr="009432EF">
        <w:rPr>
          <w:rFonts w:asciiTheme="majorBidi" w:hAnsiTheme="majorBidi" w:cstheme="majorBidi"/>
        </w:rPr>
        <w:t>), h. 42-47.</w:t>
      </w:r>
    </w:p>
  </w:footnote>
  <w:footnote w:id="64">
    <w:p w:rsidR="00613C51" w:rsidRDefault="00613C51" w:rsidP="00214B9B">
      <w:pPr>
        <w:pStyle w:val="FootnoteText"/>
        <w:jc w:val="both"/>
        <w:rPr>
          <w:rtl/>
        </w:rPr>
      </w:pPr>
      <w:r>
        <w:rPr>
          <w:rStyle w:val="FootnoteReference"/>
        </w:rPr>
        <w:footnoteRef/>
      </w:r>
      <w:proofErr w:type="gramStart"/>
      <w:r w:rsidRPr="00851495">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w:t>
      </w:r>
      <w:r w:rsidRPr="00851495">
        <w:rPr>
          <w:rFonts w:asciiTheme="majorBidi" w:hAnsiTheme="majorBidi" w:cstheme="majorBidi"/>
        </w:rPr>
        <w:t>. 96-109.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11"/>
      <w:docPartObj>
        <w:docPartGallery w:val="Page Numbers (Top of Page)"/>
        <w:docPartUnique/>
      </w:docPartObj>
    </w:sdtPr>
    <w:sdtContent>
      <w:p w:rsidR="008E7E37" w:rsidRDefault="00C03A39">
        <w:pPr>
          <w:pStyle w:val="Header"/>
        </w:pPr>
        <w:fldSimple w:instr=" PAGE   \* MERGEFORMAT ">
          <w:r w:rsidR="00A728B3">
            <w:rPr>
              <w:noProof/>
            </w:rPr>
            <w:t>45</w:t>
          </w:r>
        </w:fldSimple>
      </w:p>
    </w:sdtContent>
  </w:sdt>
  <w:p w:rsidR="003F514F" w:rsidRDefault="003F5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10"/>
      <w:docPartObj>
        <w:docPartGallery w:val="Page Numbers (Top of Page)"/>
        <w:docPartUnique/>
      </w:docPartObj>
    </w:sdtPr>
    <w:sdtContent>
      <w:p w:rsidR="008E7E37" w:rsidRDefault="00C03A39">
        <w:pPr>
          <w:pStyle w:val="Header"/>
        </w:pPr>
        <w:fldSimple w:instr=" PAGE   \* MERGEFORMAT ">
          <w:r w:rsidR="00A728B3">
            <w:rPr>
              <w:noProof/>
            </w:rPr>
            <w:t>11</w:t>
          </w:r>
        </w:fldSimple>
      </w:p>
    </w:sdtContent>
  </w:sdt>
  <w:p w:rsidR="003F514F" w:rsidRDefault="003F514F" w:rsidP="003F514F">
    <w:pPr>
      <w:pStyle w:val="Header"/>
      <w:bid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6AC"/>
    <w:multiLevelType w:val="hybridMultilevel"/>
    <w:tmpl w:val="3796F212"/>
    <w:lvl w:ilvl="0" w:tplc="1390BC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3C8A"/>
    <w:multiLevelType w:val="hybridMultilevel"/>
    <w:tmpl w:val="2CC00DAA"/>
    <w:lvl w:ilvl="0" w:tplc="1E9823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C01F45"/>
    <w:multiLevelType w:val="hybridMultilevel"/>
    <w:tmpl w:val="76785AF0"/>
    <w:lvl w:ilvl="0" w:tplc="17CAEAF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C02F0"/>
    <w:multiLevelType w:val="hybridMultilevel"/>
    <w:tmpl w:val="F6689B22"/>
    <w:lvl w:ilvl="0" w:tplc="D2A22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81A09"/>
    <w:multiLevelType w:val="hybridMultilevel"/>
    <w:tmpl w:val="9FC00A92"/>
    <w:lvl w:ilvl="0" w:tplc="1390BCDE">
      <w:start w:val="1"/>
      <w:numFmt w:val="arabicAbjad"/>
      <w:lvlText w:val="%1)"/>
      <w:lvlJc w:val="left"/>
      <w:pPr>
        <w:ind w:left="1494"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5">
    <w:nsid w:val="1EE15989"/>
    <w:multiLevelType w:val="hybridMultilevel"/>
    <w:tmpl w:val="1B20074E"/>
    <w:lvl w:ilvl="0" w:tplc="4328B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871BE9"/>
    <w:multiLevelType w:val="hybridMultilevel"/>
    <w:tmpl w:val="2DAEB1B4"/>
    <w:lvl w:ilvl="0" w:tplc="4CD27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4841EB"/>
    <w:multiLevelType w:val="hybridMultilevel"/>
    <w:tmpl w:val="5958E4C2"/>
    <w:lvl w:ilvl="0" w:tplc="1390BCD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A06817"/>
    <w:multiLevelType w:val="hybridMultilevel"/>
    <w:tmpl w:val="8BFA9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5285A"/>
    <w:multiLevelType w:val="hybridMultilevel"/>
    <w:tmpl w:val="6A12980A"/>
    <w:lvl w:ilvl="0" w:tplc="90E4E0C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nsid w:val="3E2601D2"/>
    <w:multiLevelType w:val="hybridMultilevel"/>
    <w:tmpl w:val="99DABA5A"/>
    <w:lvl w:ilvl="0" w:tplc="1390BCDE">
      <w:start w:val="1"/>
      <w:numFmt w:val="arabicAbjad"/>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3F247A08"/>
    <w:multiLevelType w:val="hybridMultilevel"/>
    <w:tmpl w:val="96DE273E"/>
    <w:lvl w:ilvl="0" w:tplc="1390BC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D4E47"/>
    <w:multiLevelType w:val="hybridMultilevel"/>
    <w:tmpl w:val="99F4C266"/>
    <w:lvl w:ilvl="0" w:tplc="863AC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E1C9C"/>
    <w:multiLevelType w:val="hybridMultilevel"/>
    <w:tmpl w:val="FF3C5D66"/>
    <w:lvl w:ilvl="0" w:tplc="1390BCD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D93F30"/>
    <w:multiLevelType w:val="hybridMultilevel"/>
    <w:tmpl w:val="5DCCC522"/>
    <w:lvl w:ilvl="0" w:tplc="9E349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2234C5"/>
    <w:multiLevelType w:val="hybridMultilevel"/>
    <w:tmpl w:val="FF7CE702"/>
    <w:lvl w:ilvl="0" w:tplc="824E818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036BEA"/>
    <w:multiLevelType w:val="hybridMultilevel"/>
    <w:tmpl w:val="D054A73E"/>
    <w:lvl w:ilvl="0" w:tplc="1390BCDE">
      <w:start w:val="1"/>
      <w:numFmt w:val="arabicAbjad"/>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nsid w:val="5CF27C6F"/>
    <w:multiLevelType w:val="hybridMultilevel"/>
    <w:tmpl w:val="CCD8F0CA"/>
    <w:lvl w:ilvl="0" w:tplc="1390BC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95926"/>
    <w:multiLevelType w:val="hybridMultilevel"/>
    <w:tmpl w:val="9892909E"/>
    <w:lvl w:ilvl="0" w:tplc="59A2F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5385A"/>
    <w:multiLevelType w:val="hybridMultilevel"/>
    <w:tmpl w:val="6E042DE0"/>
    <w:lvl w:ilvl="0" w:tplc="1390BCD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14377D"/>
    <w:multiLevelType w:val="hybridMultilevel"/>
    <w:tmpl w:val="E42AE070"/>
    <w:lvl w:ilvl="0" w:tplc="C98450DE">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6A2E2BB9"/>
    <w:multiLevelType w:val="hybridMultilevel"/>
    <w:tmpl w:val="A8DCABCA"/>
    <w:lvl w:ilvl="0" w:tplc="1390BCDE">
      <w:start w:val="1"/>
      <w:numFmt w:val="arabicAbjad"/>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72BF4C44"/>
    <w:multiLevelType w:val="hybridMultilevel"/>
    <w:tmpl w:val="3BB62904"/>
    <w:lvl w:ilvl="0" w:tplc="1390BCDE">
      <w:start w:val="1"/>
      <w:numFmt w:val="arabicAbjad"/>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43975E0"/>
    <w:multiLevelType w:val="hybridMultilevel"/>
    <w:tmpl w:val="BBB83872"/>
    <w:lvl w:ilvl="0" w:tplc="73B2018C">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76043C00"/>
    <w:multiLevelType w:val="hybridMultilevel"/>
    <w:tmpl w:val="00E82374"/>
    <w:lvl w:ilvl="0" w:tplc="1390BCD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D96A32"/>
    <w:multiLevelType w:val="hybridMultilevel"/>
    <w:tmpl w:val="6A12980A"/>
    <w:lvl w:ilvl="0" w:tplc="90E4E0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EE85E79"/>
    <w:multiLevelType w:val="hybridMultilevel"/>
    <w:tmpl w:val="C52E0DBE"/>
    <w:lvl w:ilvl="0" w:tplc="0CEE481C">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7">
    <w:nsid w:val="7F3914A6"/>
    <w:multiLevelType w:val="hybridMultilevel"/>
    <w:tmpl w:val="9FC00A92"/>
    <w:lvl w:ilvl="0" w:tplc="1390BCDE">
      <w:start w:val="1"/>
      <w:numFmt w:val="arabicAbjad"/>
      <w:lvlText w:val="%1)"/>
      <w:lvlJc w:val="left"/>
      <w:pPr>
        <w:ind w:left="927"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5"/>
  </w:num>
  <w:num w:numId="2">
    <w:abstractNumId w:val="6"/>
  </w:num>
  <w:num w:numId="3">
    <w:abstractNumId w:val="21"/>
  </w:num>
  <w:num w:numId="4">
    <w:abstractNumId w:val="11"/>
  </w:num>
  <w:num w:numId="5">
    <w:abstractNumId w:val="12"/>
  </w:num>
  <w:num w:numId="6">
    <w:abstractNumId w:val="3"/>
  </w:num>
  <w:num w:numId="7">
    <w:abstractNumId w:val="27"/>
  </w:num>
  <w:num w:numId="8">
    <w:abstractNumId w:val="20"/>
  </w:num>
  <w:num w:numId="9">
    <w:abstractNumId w:val="26"/>
  </w:num>
  <w:num w:numId="10">
    <w:abstractNumId w:val="24"/>
  </w:num>
  <w:num w:numId="11">
    <w:abstractNumId w:val="4"/>
  </w:num>
  <w:num w:numId="12">
    <w:abstractNumId w:val="22"/>
  </w:num>
  <w:num w:numId="13">
    <w:abstractNumId w:val="18"/>
  </w:num>
  <w:num w:numId="14">
    <w:abstractNumId w:val="2"/>
  </w:num>
  <w:num w:numId="15">
    <w:abstractNumId w:val="7"/>
  </w:num>
  <w:num w:numId="16">
    <w:abstractNumId w:val="19"/>
  </w:num>
  <w:num w:numId="17">
    <w:abstractNumId w:val="17"/>
  </w:num>
  <w:num w:numId="18">
    <w:abstractNumId w:val="0"/>
  </w:num>
  <w:num w:numId="19">
    <w:abstractNumId w:val="8"/>
  </w:num>
  <w:num w:numId="20">
    <w:abstractNumId w:val="5"/>
  </w:num>
  <w:num w:numId="21">
    <w:abstractNumId w:val="23"/>
  </w:num>
  <w:num w:numId="22">
    <w:abstractNumId w:val="25"/>
  </w:num>
  <w:num w:numId="23">
    <w:abstractNumId w:val="9"/>
  </w:num>
  <w:num w:numId="24">
    <w:abstractNumId w:val="13"/>
  </w:num>
  <w:num w:numId="25">
    <w:abstractNumId w:val="1"/>
  </w:num>
  <w:num w:numId="26">
    <w:abstractNumId w:val="10"/>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76E"/>
    <w:rsid w:val="000042D5"/>
    <w:rsid w:val="00005E5A"/>
    <w:rsid w:val="00010EB2"/>
    <w:rsid w:val="000115B2"/>
    <w:rsid w:val="0001280B"/>
    <w:rsid w:val="00023CA7"/>
    <w:rsid w:val="0002720B"/>
    <w:rsid w:val="00037910"/>
    <w:rsid w:val="00043422"/>
    <w:rsid w:val="000458A8"/>
    <w:rsid w:val="0004692A"/>
    <w:rsid w:val="00050E50"/>
    <w:rsid w:val="00053DF0"/>
    <w:rsid w:val="000647B7"/>
    <w:rsid w:val="000658BA"/>
    <w:rsid w:val="00070B6C"/>
    <w:rsid w:val="00081045"/>
    <w:rsid w:val="00091026"/>
    <w:rsid w:val="000A0BD0"/>
    <w:rsid w:val="000A3625"/>
    <w:rsid w:val="000B0CA8"/>
    <w:rsid w:val="000B2098"/>
    <w:rsid w:val="000B69DF"/>
    <w:rsid w:val="000C5349"/>
    <w:rsid w:val="000C7667"/>
    <w:rsid w:val="000D449F"/>
    <w:rsid w:val="000D5FDD"/>
    <w:rsid w:val="000E0AA4"/>
    <w:rsid w:val="000E49F3"/>
    <w:rsid w:val="000E4E8B"/>
    <w:rsid w:val="000F14C8"/>
    <w:rsid w:val="000F5C92"/>
    <w:rsid w:val="000F7099"/>
    <w:rsid w:val="000F7BC4"/>
    <w:rsid w:val="0010203D"/>
    <w:rsid w:val="0010247C"/>
    <w:rsid w:val="0010359E"/>
    <w:rsid w:val="001048FD"/>
    <w:rsid w:val="00111924"/>
    <w:rsid w:val="00112733"/>
    <w:rsid w:val="001158B6"/>
    <w:rsid w:val="0012090A"/>
    <w:rsid w:val="0012135A"/>
    <w:rsid w:val="001225BC"/>
    <w:rsid w:val="0013166D"/>
    <w:rsid w:val="001345BC"/>
    <w:rsid w:val="00137E51"/>
    <w:rsid w:val="0014230B"/>
    <w:rsid w:val="0014734B"/>
    <w:rsid w:val="00150081"/>
    <w:rsid w:val="001551E1"/>
    <w:rsid w:val="001553C8"/>
    <w:rsid w:val="001613AD"/>
    <w:rsid w:val="00162451"/>
    <w:rsid w:val="001636B0"/>
    <w:rsid w:val="00164A03"/>
    <w:rsid w:val="001709F4"/>
    <w:rsid w:val="00173503"/>
    <w:rsid w:val="00180F54"/>
    <w:rsid w:val="00182DAE"/>
    <w:rsid w:val="0018640D"/>
    <w:rsid w:val="001874B4"/>
    <w:rsid w:val="001942A0"/>
    <w:rsid w:val="00197873"/>
    <w:rsid w:val="001A717B"/>
    <w:rsid w:val="001B10EA"/>
    <w:rsid w:val="001B393C"/>
    <w:rsid w:val="001B3E8E"/>
    <w:rsid w:val="001B711E"/>
    <w:rsid w:val="001C1A57"/>
    <w:rsid w:val="001C7698"/>
    <w:rsid w:val="001D24C5"/>
    <w:rsid w:val="001E3A8E"/>
    <w:rsid w:val="001E4368"/>
    <w:rsid w:val="001F0311"/>
    <w:rsid w:val="001F223C"/>
    <w:rsid w:val="001F4097"/>
    <w:rsid w:val="001F563E"/>
    <w:rsid w:val="001F5D8A"/>
    <w:rsid w:val="002015E9"/>
    <w:rsid w:val="00207B71"/>
    <w:rsid w:val="00207FAB"/>
    <w:rsid w:val="0021055C"/>
    <w:rsid w:val="0021243A"/>
    <w:rsid w:val="00214B9B"/>
    <w:rsid w:val="00220062"/>
    <w:rsid w:val="00230D5C"/>
    <w:rsid w:val="002310DC"/>
    <w:rsid w:val="0023196F"/>
    <w:rsid w:val="002333D3"/>
    <w:rsid w:val="002343B1"/>
    <w:rsid w:val="00245464"/>
    <w:rsid w:val="00257660"/>
    <w:rsid w:val="00261F35"/>
    <w:rsid w:val="002620A6"/>
    <w:rsid w:val="002628C8"/>
    <w:rsid w:val="00271866"/>
    <w:rsid w:val="00271993"/>
    <w:rsid w:val="0028753F"/>
    <w:rsid w:val="002973C9"/>
    <w:rsid w:val="00297D1E"/>
    <w:rsid w:val="00297DCA"/>
    <w:rsid w:val="002A023B"/>
    <w:rsid w:val="002A3F6A"/>
    <w:rsid w:val="002C63AC"/>
    <w:rsid w:val="002D252C"/>
    <w:rsid w:val="002D3209"/>
    <w:rsid w:val="002D4E17"/>
    <w:rsid w:val="002D51F4"/>
    <w:rsid w:val="002D5D3D"/>
    <w:rsid w:val="002E78A7"/>
    <w:rsid w:val="002F7E19"/>
    <w:rsid w:val="00311BF3"/>
    <w:rsid w:val="003140B3"/>
    <w:rsid w:val="00315F0D"/>
    <w:rsid w:val="003161D3"/>
    <w:rsid w:val="00335204"/>
    <w:rsid w:val="0034422C"/>
    <w:rsid w:val="00347142"/>
    <w:rsid w:val="003500E6"/>
    <w:rsid w:val="00350D4A"/>
    <w:rsid w:val="003555FB"/>
    <w:rsid w:val="00355917"/>
    <w:rsid w:val="00356F97"/>
    <w:rsid w:val="003601B3"/>
    <w:rsid w:val="00362D93"/>
    <w:rsid w:val="00365B2D"/>
    <w:rsid w:val="00371EE5"/>
    <w:rsid w:val="00383BB1"/>
    <w:rsid w:val="00385319"/>
    <w:rsid w:val="003859A0"/>
    <w:rsid w:val="003865BE"/>
    <w:rsid w:val="00391621"/>
    <w:rsid w:val="003A7D4C"/>
    <w:rsid w:val="003B12DA"/>
    <w:rsid w:val="003B1D6A"/>
    <w:rsid w:val="003B77FF"/>
    <w:rsid w:val="003C1422"/>
    <w:rsid w:val="003C157C"/>
    <w:rsid w:val="003C601F"/>
    <w:rsid w:val="003D031F"/>
    <w:rsid w:val="003E5C53"/>
    <w:rsid w:val="003E5E6B"/>
    <w:rsid w:val="003F33FB"/>
    <w:rsid w:val="003F514F"/>
    <w:rsid w:val="003F567A"/>
    <w:rsid w:val="003F675F"/>
    <w:rsid w:val="004035D8"/>
    <w:rsid w:val="004071C4"/>
    <w:rsid w:val="00410A5C"/>
    <w:rsid w:val="00410DC9"/>
    <w:rsid w:val="0041111F"/>
    <w:rsid w:val="00426B3B"/>
    <w:rsid w:val="00427DEE"/>
    <w:rsid w:val="00433D6B"/>
    <w:rsid w:val="00450F0B"/>
    <w:rsid w:val="00456389"/>
    <w:rsid w:val="00457E32"/>
    <w:rsid w:val="00475442"/>
    <w:rsid w:val="00476B8C"/>
    <w:rsid w:val="004816BB"/>
    <w:rsid w:val="0048262D"/>
    <w:rsid w:val="004829CA"/>
    <w:rsid w:val="004867F9"/>
    <w:rsid w:val="00486EF0"/>
    <w:rsid w:val="00492E17"/>
    <w:rsid w:val="00495837"/>
    <w:rsid w:val="004A1B3D"/>
    <w:rsid w:val="004A2C84"/>
    <w:rsid w:val="004A3572"/>
    <w:rsid w:val="004A4057"/>
    <w:rsid w:val="004B4E80"/>
    <w:rsid w:val="004C32B2"/>
    <w:rsid w:val="004C6835"/>
    <w:rsid w:val="004E2122"/>
    <w:rsid w:val="004E2971"/>
    <w:rsid w:val="004E71E7"/>
    <w:rsid w:val="004F41E3"/>
    <w:rsid w:val="004F529A"/>
    <w:rsid w:val="005000D3"/>
    <w:rsid w:val="00502D69"/>
    <w:rsid w:val="005067B6"/>
    <w:rsid w:val="0052660D"/>
    <w:rsid w:val="00541E0F"/>
    <w:rsid w:val="00543551"/>
    <w:rsid w:val="0054461C"/>
    <w:rsid w:val="0054691C"/>
    <w:rsid w:val="00553E02"/>
    <w:rsid w:val="0056215B"/>
    <w:rsid w:val="00565B4D"/>
    <w:rsid w:val="0057374A"/>
    <w:rsid w:val="005802A5"/>
    <w:rsid w:val="00580947"/>
    <w:rsid w:val="0059371B"/>
    <w:rsid w:val="005A75B0"/>
    <w:rsid w:val="005A77F1"/>
    <w:rsid w:val="005B23A3"/>
    <w:rsid w:val="005B2974"/>
    <w:rsid w:val="005C0281"/>
    <w:rsid w:val="005C433B"/>
    <w:rsid w:val="005C475B"/>
    <w:rsid w:val="005D13F1"/>
    <w:rsid w:val="005F6026"/>
    <w:rsid w:val="005F7F8C"/>
    <w:rsid w:val="00600635"/>
    <w:rsid w:val="00600D5D"/>
    <w:rsid w:val="00604D22"/>
    <w:rsid w:val="006125C2"/>
    <w:rsid w:val="006128B8"/>
    <w:rsid w:val="006136AD"/>
    <w:rsid w:val="00613C51"/>
    <w:rsid w:val="00624459"/>
    <w:rsid w:val="00625FD3"/>
    <w:rsid w:val="0062607B"/>
    <w:rsid w:val="00626F72"/>
    <w:rsid w:val="006278E1"/>
    <w:rsid w:val="00635496"/>
    <w:rsid w:val="0063591E"/>
    <w:rsid w:val="0063642D"/>
    <w:rsid w:val="00653FF0"/>
    <w:rsid w:val="006636DC"/>
    <w:rsid w:val="0066568A"/>
    <w:rsid w:val="00672E0D"/>
    <w:rsid w:val="00690868"/>
    <w:rsid w:val="00697552"/>
    <w:rsid w:val="006A418C"/>
    <w:rsid w:val="006D2540"/>
    <w:rsid w:val="006D648C"/>
    <w:rsid w:val="006E2372"/>
    <w:rsid w:val="006E455D"/>
    <w:rsid w:val="006F6212"/>
    <w:rsid w:val="007028A9"/>
    <w:rsid w:val="00712525"/>
    <w:rsid w:val="00712F17"/>
    <w:rsid w:val="0072226C"/>
    <w:rsid w:val="00744860"/>
    <w:rsid w:val="00746F8C"/>
    <w:rsid w:val="00752899"/>
    <w:rsid w:val="007535F2"/>
    <w:rsid w:val="00754131"/>
    <w:rsid w:val="00775CA1"/>
    <w:rsid w:val="00783680"/>
    <w:rsid w:val="00791306"/>
    <w:rsid w:val="0079131D"/>
    <w:rsid w:val="0079215C"/>
    <w:rsid w:val="007B344A"/>
    <w:rsid w:val="007B34C5"/>
    <w:rsid w:val="007B581E"/>
    <w:rsid w:val="007D5EAB"/>
    <w:rsid w:val="007D754E"/>
    <w:rsid w:val="007D7588"/>
    <w:rsid w:val="007E3380"/>
    <w:rsid w:val="007F001A"/>
    <w:rsid w:val="007F0A07"/>
    <w:rsid w:val="007F24FA"/>
    <w:rsid w:val="007F3D82"/>
    <w:rsid w:val="007F6824"/>
    <w:rsid w:val="008008EF"/>
    <w:rsid w:val="00807A42"/>
    <w:rsid w:val="00816F17"/>
    <w:rsid w:val="00825324"/>
    <w:rsid w:val="00832DBF"/>
    <w:rsid w:val="008330C7"/>
    <w:rsid w:val="00834DCF"/>
    <w:rsid w:val="008356C8"/>
    <w:rsid w:val="008478DB"/>
    <w:rsid w:val="008539D0"/>
    <w:rsid w:val="00864BD2"/>
    <w:rsid w:val="00871822"/>
    <w:rsid w:val="0087298C"/>
    <w:rsid w:val="00876396"/>
    <w:rsid w:val="00884BDE"/>
    <w:rsid w:val="008862E0"/>
    <w:rsid w:val="00890B18"/>
    <w:rsid w:val="008963B7"/>
    <w:rsid w:val="008A0605"/>
    <w:rsid w:val="008B3849"/>
    <w:rsid w:val="008B7C87"/>
    <w:rsid w:val="008C2C48"/>
    <w:rsid w:val="008D65A6"/>
    <w:rsid w:val="008D6844"/>
    <w:rsid w:val="008E13F1"/>
    <w:rsid w:val="008E4DAA"/>
    <w:rsid w:val="008E672F"/>
    <w:rsid w:val="008E7E37"/>
    <w:rsid w:val="008F0423"/>
    <w:rsid w:val="008F70F5"/>
    <w:rsid w:val="008F7952"/>
    <w:rsid w:val="00900334"/>
    <w:rsid w:val="00902396"/>
    <w:rsid w:val="00904F59"/>
    <w:rsid w:val="00905C6C"/>
    <w:rsid w:val="0090710D"/>
    <w:rsid w:val="00907851"/>
    <w:rsid w:val="00911FC0"/>
    <w:rsid w:val="009140D3"/>
    <w:rsid w:val="0091508B"/>
    <w:rsid w:val="009156F6"/>
    <w:rsid w:val="00916367"/>
    <w:rsid w:val="00922023"/>
    <w:rsid w:val="00931B17"/>
    <w:rsid w:val="00935B72"/>
    <w:rsid w:val="00950575"/>
    <w:rsid w:val="00954C4B"/>
    <w:rsid w:val="00957B4F"/>
    <w:rsid w:val="00957D38"/>
    <w:rsid w:val="00960F7C"/>
    <w:rsid w:val="009631C8"/>
    <w:rsid w:val="00973319"/>
    <w:rsid w:val="0097626B"/>
    <w:rsid w:val="00980579"/>
    <w:rsid w:val="0098523E"/>
    <w:rsid w:val="00990933"/>
    <w:rsid w:val="00990F10"/>
    <w:rsid w:val="009915D6"/>
    <w:rsid w:val="009947F8"/>
    <w:rsid w:val="009A01B1"/>
    <w:rsid w:val="009A744C"/>
    <w:rsid w:val="009C5B81"/>
    <w:rsid w:val="009C68EA"/>
    <w:rsid w:val="009D536C"/>
    <w:rsid w:val="009E2FD9"/>
    <w:rsid w:val="009E6191"/>
    <w:rsid w:val="009E76BD"/>
    <w:rsid w:val="00A0436D"/>
    <w:rsid w:val="00A12D54"/>
    <w:rsid w:val="00A14A6E"/>
    <w:rsid w:val="00A2124E"/>
    <w:rsid w:val="00A22F3A"/>
    <w:rsid w:val="00A23170"/>
    <w:rsid w:val="00A4292E"/>
    <w:rsid w:val="00A50747"/>
    <w:rsid w:val="00A56E76"/>
    <w:rsid w:val="00A60A51"/>
    <w:rsid w:val="00A614CD"/>
    <w:rsid w:val="00A647CF"/>
    <w:rsid w:val="00A65C57"/>
    <w:rsid w:val="00A728B3"/>
    <w:rsid w:val="00A751F2"/>
    <w:rsid w:val="00A76BE5"/>
    <w:rsid w:val="00A811A3"/>
    <w:rsid w:val="00A81232"/>
    <w:rsid w:val="00A84E95"/>
    <w:rsid w:val="00A85A41"/>
    <w:rsid w:val="00A90FA3"/>
    <w:rsid w:val="00A920AD"/>
    <w:rsid w:val="00A9733D"/>
    <w:rsid w:val="00AA4330"/>
    <w:rsid w:val="00AB7D99"/>
    <w:rsid w:val="00AC2371"/>
    <w:rsid w:val="00AC3C67"/>
    <w:rsid w:val="00AD06F4"/>
    <w:rsid w:val="00AD1255"/>
    <w:rsid w:val="00AE1E9E"/>
    <w:rsid w:val="00AE5E3F"/>
    <w:rsid w:val="00AF0DC2"/>
    <w:rsid w:val="00AF3950"/>
    <w:rsid w:val="00B00134"/>
    <w:rsid w:val="00B0119F"/>
    <w:rsid w:val="00B0477D"/>
    <w:rsid w:val="00B0537A"/>
    <w:rsid w:val="00B104A0"/>
    <w:rsid w:val="00B3029B"/>
    <w:rsid w:val="00B361E7"/>
    <w:rsid w:val="00B40762"/>
    <w:rsid w:val="00B42A50"/>
    <w:rsid w:val="00B52B42"/>
    <w:rsid w:val="00B5582B"/>
    <w:rsid w:val="00B6360F"/>
    <w:rsid w:val="00B72194"/>
    <w:rsid w:val="00B81EA2"/>
    <w:rsid w:val="00B84FE1"/>
    <w:rsid w:val="00B90EC2"/>
    <w:rsid w:val="00B9175F"/>
    <w:rsid w:val="00BA4D3E"/>
    <w:rsid w:val="00BB0C49"/>
    <w:rsid w:val="00BC111F"/>
    <w:rsid w:val="00BC2502"/>
    <w:rsid w:val="00BC70B3"/>
    <w:rsid w:val="00BD0636"/>
    <w:rsid w:val="00BD16CF"/>
    <w:rsid w:val="00BD183D"/>
    <w:rsid w:val="00BD3FDE"/>
    <w:rsid w:val="00BE1575"/>
    <w:rsid w:val="00BE3C50"/>
    <w:rsid w:val="00BF18C0"/>
    <w:rsid w:val="00C03A39"/>
    <w:rsid w:val="00C10042"/>
    <w:rsid w:val="00C10830"/>
    <w:rsid w:val="00C10EB5"/>
    <w:rsid w:val="00C14E42"/>
    <w:rsid w:val="00C15A04"/>
    <w:rsid w:val="00C15D9A"/>
    <w:rsid w:val="00C17EE1"/>
    <w:rsid w:val="00C26EA1"/>
    <w:rsid w:val="00C31930"/>
    <w:rsid w:val="00C41CD0"/>
    <w:rsid w:val="00C51FE8"/>
    <w:rsid w:val="00C54ABA"/>
    <w:rsid w:val="00C558C8"/>
    <w:rsid w:val="00C567A8"/>
    <w:rsid w:val="00C62073"/>
    <w:rsid w:val="00C670C5"/>
    <w:rsid w:val="00C7463A"/>
    <w:rsid w:val="00C76BB9"/>
    <w:rsid w:val="00C76F8A"/>
    <w:rsid w:val="00C87B7A"/>
    <w:rsid w:val="00C9081C"/>
    <w:rsid w:val="00C91BE4"/>
    <w:rsid w:val="00CA19D6"/>
    <w:rsid w:val="00CA3144"/>
    <w:rsid w:val="00CA3406"/>
    <w:rsid w:val="00CA787C"/>
    <w:rsid w:val="00CB0D50"/>
    <w:rsid w:val="00CB28D9"/>
    <w:rsid w:val="00CB3954"/>
    <w:rsid w:val="00CB44A5"/>
    <w:rsid w:val="00CB532F"/>
    <w:rsid w:val="00CB5E98"/>
    <w:rsid w:val="00CB6590"/>
    <w:rsid w:val="00CB6DEC"/>
    <w:rsid w:val="00CD6AE4"/>
    <w:rsid w:val="00CD6E18"/>
    <w:rsid w:val="00CE0082"/>
    <w:rsid w:val="00CE0FB6"/>
    <w:rsid w:val="00CE1BA1"/>
    <w:rsid w:val="00CE2094"/>
    <w:rsid w:val="00CF38AB"/>
    <w:rsid w:val="00D10494"/>
    <w:rsid w:val="00D1279C"/>
    <w:rsid w:val="00D14B4C"/>
    <w:rsid w:val="00D27B7D"/>
    <w:rsid w:val="00D3537D"/>
    <w:rsid w:val="00D41132"/>
    <w:rsid w:val="00D51FEA"/>
    <w:rsid w:val="00D6087B"/>
    <w:rsid w:val="00D638DC"/>
    <w:rsid w:val="00D64770"/>
    <w:rsid w:val="00D6654A"/>
    <w:rsid w:val="00D66AB4"/>
    <w:rsid w:val="00D7226F"/>
    <w:rsid w:val="00D7561B"/>
    <w:rsid w:val="00D75A5B"/>
    <w:rsid w:val="00D77471"/>
    <w:rsid w:val="00D82B0C"/>
    <w:rsid w:val="00D82B13"/>
    <w:rsid w:val="00D85CDF"/>
    <w:rsid w:val="00D90302"/>
    <w:rsid w:val="00DA084F"/>
    <w:rsid w:val="00DA0B64"/>
    <w:rsid w:val="00DA476E"/>
    <w:rsid w:val="00DA61CA"/>
    <w:rsid w:val="00DA785D"/>
    <w:rsid w:val="00DB01CC"/>
    <w:rsid w:val="00DB195E"/>
    <w:rsid w:val="00DB1AE2"/>
    <w:rsid w:val="00DB469B"/>
    <w:rsid w:val="00DC0129"/>
    <w:rsid w:val="00DC5867"/>
    <w:rsid w:val="00DD3586"/>
    <w:rsid w:val="00DE129C"/>
    <w:rsid w:val="00DE310C"/>
    <w:rsid w:val="00DE327F"/>
    <w:rsid w:val="00DF3491"/>
    <w:rsid w:val="00DF48F4"/>
    <w:rsid w:val="00E0161F"/>
    <w:rsid w:val="00E07708"/>
    <w:rsid w:val="00E16BDA"/>
    <w:rsid w:val="00E346E9"/>
    <w:rsid w:val="00E347C7"/>
    <w:rsid w:val="00E45647"/>
    <w:rsid w:val="00E46FBE"/>
    <w:rsid w:val="00E51F37"/>
    <w:rsid w:val="00E54D6B"/>
    <w:rsid w:val="00E60688"/>
    <w:rsid w:val="00E620A8"/>
    <w:rsid w:val="00E77DED"/>
    <w:rsid w:val="00E77F5C"/>
    <w:rsid w:val="00E86CD7"/>
    <w:rsid w:val="00E914EA"/>
    <w:rsid w:val="00E933DC"/>
    <w:rsid w:val="00E93813"/>
    <w:rsid w:val="00E95BB3"/>
    <w:rsid w:val="00E977E8"/>
    <w:rsid w:val="00EA18C9"/>
    <w:rsid w:val="00EA1F8E"/>
    <w:rsid w:val="00EA6BAE"/>
    <w:rsid w:val="00EA7BE9"/>
    <w:rsid w:val="00EB5634"/>
    <w:rsid w:val="00EB58A1"/>
    <w:rsid w:val="00EC2C0F"/>
    <w:rsid w:val="00EC3A9C"/>
    <w:rsid w:val="00EC5693"/>
    <w:rsid w:val="00ED11A4"/>
    <w:rsid w:val="00ED4501"/>
    <w:rsid w:val="00ED5FAD"/>
    <w:rsid w:val="00ED7165"/>
    <w:rsid w:val="00EE3B48"/>
    <w:rsid w:val="00EF3965"/>
    <w:rsid w:val="00F01D28"/>
    <w:rsid w:val="00F109B6"/>
    <w:rsid w:val="00F11C0C"/>
    <w:rsid w:val="00F174A0"/>
    <w:rsid w:val="00F232EF"/>
    <w:rsid w:val="00F324C1"/>
    <w:rsid w:val="00F35548"/>
    <w:rsid w:val="00F3563A"/>
    <w:rsid w:val="00F370C4"/>
    <w:rsid w:val="00F37FD3"/>
    <w:rsid w:val="00F45688"/>
    <w:rsid w:val="00F467E0"/>
    <w:rsid w:val="00F472F6"/>
    <w:rsid w:val="00F7067E"/>
    <w:rsid w:val="00F71202"/>
    <w:rsid w:val="00F71B5C"/>
    <w:rsid w:val="00F801B5"/>
    <w:rsid w:val="00F809FE"/>
    <w:rsid w:val="00F81271"/>
    <w:rsid w:val="00F8334C"/>
    <w:rsid w:val="00F83D47"/>
    <w:rsid w:val="00F85D3A"/>
    <w:rsid w:val="00F90FF9"/>
    <w:rsid w:val="00FA0A87"/>
    <w:rsid w:val="00FA165F"/>
    <w:rsid w:val="00FA6EBC"/>
    <w:rsid w:val="00FB6246"/>
    <w:rsid w:val="00FC0571"/>
    <w:rsid w:val="00FC0894"/>
    <w:rsid w:val="00FC1052"/>
    <w:rsid w:val="00FC47CC"/>
    <w:rsid w:val="00FC7C90"/>
    <w:rsid w:val="00FD19A7"/>
    <w:rsid w:val="00FD4437"/>
    <w:rsid w:val="00FD4A9C"/>
    <w:rsid w:val="00FE1978"/>
    <w:rsid w:val="00FE792C"/>
    <w:rsid w:val="00FF7F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8E"/>
    <w:pPr>
      <w:ind w:left="720"/>
      <w:contextualSpacing/>
    </w:pPr>
  </w:style>
  <w:style w:type="table" w:styleId="TableGrid">
    <w:name w:val="Table Grid"/>
    <w:basedOn w:val="TableNormal"/>
    <w:uiPriority w:val="59"/>
    <w:rsid w:val="00A647C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14F"/>
  </w:style>
  <w:style w:type="paragraph" w:styleId="Footer">
    <w:name w:val="footer"/>
    <w:basedOn w:val="Normal"/>
    <w:link w:val="FooterChar"/>
    <w:uiPriority w:val="99"/>
    <w:semiHidden/>
    <w:unhideWhenUsed/>
    <w:rsid w:val="003F5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14F"/>
  </w:style>
  <w:style w:type="paragraph" w:styleId="FootnoteText">
    <w:name w:val="footnote text"/>
    <w:basedOn w:val="Normal"/>
    <w:link w:val="FootnoteTextChar"/>
    <w:uiPriority w:val="99"/>
    <w:semiHidden/>
    <w:unhideWhenUsed/>
    <w:rsid w:val="001B3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93C"/>
    <w:rPr>
      <w:sz w:val="20"/>
      <w:szCs w:val="20"/>
    </w:rPr>
  </w:style>
  <w:style w:type="character" w:styleId="FootnoteReference">
    <w:name w:val="footnote reference"/>
    <w:basedOn w:val="DefaultParagraphFont"/>
    <w:uiPriority w:val="99"/>
    <w:semiHidden/>
    <w:unhideWhenUsed/>
    <w:rsid w:val="001B393C"/>
    <w:rPr>
      <w:vertAlign w:val="superscript"/>
    </w:rPr>
  </w:style>
  <w:style w:type="character" w:styleId="Hyperlink">
    <w:name w:val="Hyperlink"/>
    <w:basedOn w:val="DefaultParagraphFont"/>
    <w:uiPriority w:val="99"/>
    <w:unhideWhenUsed/>
    <w:rsid w:val="001B39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journal.inkafa.ac.id/index.php/miyah/article/view/1/1" TargetMode="External"/><Relationship Id="rId2" Type="http://schemas.openxmlformats.org/officeDocument/2006/relationships/hyperlink" Target="http://ejournal.unp.ac.id/index.php/jppf/article/view/603" TargetMode="External"/><Relationship Id="rId1" Type="http://schemas.openxmlformats.org/officeDocument/2006/relationships/hyperlink" Target="http://jurnal.ar-raniry.ac.id/index.php/didaktika/article/view/45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A678-49BF-4F2D-870C-3D1591BE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4475</Words>
  <Characters>25509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2018-10-29T08:44:00Z</dcterms:created>
  <dcterms:modified xsi:type="dcterms:W3CDTF">2018-10-29T08:44:00Z</dcterms:modified>
</cp:coreProperties>
</file>