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A" w:rsidRDefault="008A533F" w:rsidP="008A53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A53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المراجع </w:t>
      </w:r>
    </w:p>
    <w:p w:rsidR="008A533F" w:rsidRDefault="008A533F" w:rsidP="008A53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533F" w:rsidRPr="008A533F" w:rsidRDefault="008A533F" w:rsidP="008A533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8A533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المراجع الاندونيسية</w:t>
      </w:r>
    </w:p>
    <w:p w:rsidR="00B02C07" w:rsidRDefault="00B02C07" w:rsidP="008A53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466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Abdul Wahab </w:t>
      </w:r>
      <w:r>
        <w:rPr>
          <w:rFonts w:asciiTheme="majorBidi" w:hAnsiTheme="majorBidi" w:cstheme="majorBidi"/>
          <w:sz w:val="24"/>
          <w:szCs w:val="24"/>
        </w:rPr>
        <w:t xml:space="preserve">Rosyidi,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Ilmu Ashwat An-nutqi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0674">
        <w:rPr>
          <w:rFonts w:asciiTheme="majorBidi" w:hAnsiTheme="majorBidi" w:cstheme="majorBidi"/>
          <w:sz w:val="24"/>
          <w:szCs w:val="24"/>
        </w:rPr>
        <w:t>Malang: UIN Maliki Press,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Abdul Wahab Rosyidi,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Media Pembelajaran Bahasa Arab</w:t>
      </w:r>
      <w:r w:rsidRPr="00770674">
        <w:rPr>
          <w:rFonts w:asciiTheme="majorBidi" w:hAnsiTheme="majorBidi" w:cstheme="majorBidi"/>
          <w:sz w:val="24"/>
          <w:szCs w:val="24"/>
        </w:rPr>
        <w:t>, Malang: UIN Malang Press,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Pr="00770674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Abdul Wahab Rosyidi, Mamluatul Ni’mah,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Memahami Konsep Dasar Pembelajaran Bahasa Arab</w:t>
      </w:r>
      <w:r>
        <w:rPr>
          <w:rFonts w:asciiTheme="majorBidi" w:hAnsiTheme="majorBidi" w:cstheme="majorBidi"/>
          <w:sz w:val="24"/>
          <w:szCs w:val="24"/>
        </w:rPr>
        <w:t xml:space="preserve">, Cet. II, </w:t>
      </w:r>
      <w:r w:rsidRPr="00770674">
        <w:rPr>
          <w:rFonts w:asciiTheme="majorBidi" w:hAnsiTheme="majorBidi" w:cstheme="majorBidi"/>
          <w:sz w:val="24"/>
          <w:szCs w:val="24"/>
        </w:rPr>
        <w:t>Malang: UIN Maliki Press,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Abdurochman,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Bahasa Arab dan Metode Pembelajarannya</w:t>
      </w:r>
      <w:r w:rsidRPr="00770674">
        <w:rPr>
          <w:rFonts w:asciiTheme="majorBidi" w:hAnsiTheme="majorBidi" w:cstheme="majorBidi"/>
          <w:sz w:val="24"/>
          <w:szCs w:val="24"/>
        </w:rPr>
        <w:t>, (Bandar Lampung: CV Anugerah Utama Raharja, 2017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Acep Hermawan,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Metodologi Pembelajaran Bahasa Arab</w:t>
      </w:r>
      <w:r w:rsidRPr="00770674">
        <w:rPr>
          <w:rFonts w:asciiTheme="majorBidi" w:hAnsiTheme="majorBidi" w:cstheme="majorBidi"/>
          <w:sz w:val="24"/>
          <w:szCs w:val="24"/>
        </w:rPr>
        <w:t>, Cet. II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0674">
        <w:rPr>
          <w:rFonts w:asciiTheme="majorBidi" w:hAnsiTheme="majorBidi" w:cstheme="majorBidi"/>
          <w:sz w:val="24"/>
          <w:szCs w:val="24"/>
        </w:rPr>
        <w:t>Bandung: PT Remaja Rosdakarya,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Ahmad Fuad Effendi,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Metodologi Pengajaran Bahasa Arab</w:t>
      </w:r>
      <w:r w:rsidRPr="00770674">
        <w:rPr>
          <w:rFonts w:asciiTheme="majorBidi" w:hAnsiTheme="majorBidi" w:cstheme="majorBidi"/>
          <w:sz w:val="24"/>
          <w:szCs w:val="24"/>
        </w:rPr>
        <w:t xml:space="preserve"> Cet. V, Malang: Misykat, 2012</w:t>
      </w:r>
      <w:r w:rsidR="009D496B"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9D496B" w:rsidRDefault="009D496B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Al-Qur’an Terjemah, </w:t>
      </w:r>
      <w:r w:rsidRPr="009D496B">
        <w:rPr>
          <w:rFonts w:asciiTheme="majorBidi" w:hAnsiTheme="majorBidi" w:cstheme="majorBidi"/>
          <w:sz w:val="24"/>
          <w:szCs w:val="24"/>
        </w:rPr>
        <w:t>Bandung: PT Cordoba International Indonesia,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Arief S. Sadiman dkk,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Media Pendidikan</w:t>
      </w:r>
      <w:r w:rsidRPr="004211C3">
        <w:rPr>
          <w:rFonts w:asciiTheme="majorBidi" w:hAnsiTheme="majorBidi" w:cstheme="majorBidi"/>
          <w:sz w:val="24"/>
          <w:szCs w:val="24"/>
        </w:rPr>
        <w:t xml:space="preserve"> Ed. I Cet. XVI, (Depok: Rajawali Pers, 2012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Arnie Fajar,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Portofolio dalam Pembelajaran IPS</w:t>
      </w:r>
      <w:r>
        <w:rPr>
          <w:rFonts w:asciiTheme="majorBidi" w:hAnsiTheme="majorBidi" w:cstheme="majorBidi"/>
          <w:sz w:val="24"/>
          <w:szCs w:val="24"/>
        </w:rPr>
        <w:t xml:space="preserve">, Edisi Revisi Cet. III, </w:t>
      </w:r>
      <w:r w:rsidRPr="00770674">
        <w:rPr>
          <w:rFonts w:asciiTheme="majorBidi" w:hAnsiTheme="majorBidi" w:cstheme="majorBidi"/>
          <w:sz w:val="24"/>
          <w:szCs w:val="24"/>
        </w:rPr>
        <w:t xml:space="preserve">Bandung: PT </w:t>
      </w:r>
      <w:r>
        <w:rPr>
          <w:rFonts w:asciiTheme="majorBidi" w:hAnsiTheme="majorBidi" w:cstheme="majorBidi"/>
          <w:sz w:val="24"/>
          <w:szCs w:val="24"/>
        </w:rPr>
        <w:t>Remaja Rosdakarya, 2004.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770674" w:rsidRDefault="00770674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770674">
        <w:rPr>
          <w:rFonts w:asciiTheme="majorBidi" w:hAnsiTheme="majorBidi" w:cstheme="majorBidi"/>
          <w:sz w:val="24"/>
          <w:szCs w:val="24"/>
        </w:rPr>
        <w:t xml:space="preserve">Azhar Arsyad, </w:t>
      </w:r>
      <w:r w:rsidRPr="00770674">
        <w:rPr>
          <w:rFonts w:asciiTheme="majorBidi" w:hAnsiTheme="majorBidi" w:cstheme="majorBidi"/>
          <w:i/>
          <w:iCs/>
          <w:sz w:val="24"/>
          <w:szCs w:val="24"/>
        </w:rPr>
        <w:t>Bahasa Arab dan Metode Pengajarannya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0674">
        <w:rPr>
          <w:rFonts w:asciiTheme="majorBidi" w:hAnsiTheme="majorBidi" w:cstheme="majorBidi"/>
          <w:sz w:val="24"/>
          <w:szCs w:val="24"/>
        </w:rPr>
        <w:t>Surabaya: Pustaka Pelajar,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Azhar Arsyad,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>
        <w:rPr>
          <w:rFonts w:asciiTheme="majorBidi" w:hAnsiTheme="majorBidi" w:cstheme="majorBidi"/>
          <w:sz w:val="24"/>
          <w:szCs w:val="24"/>
        </w:rPr>
        <w:t xml:space="preserve"> Edisi Revisi, </w:t>
      </w:r>
      <w:r w:rsidRPr="009355AB">
        <w:rPr>
          <w:rFonts w:asciiTheme="majorBidi" w:hAnsiTheme="majorBidi" w:cstheme="majorBidi"/>
          <w:sz w:val="24"/>
          <w:szCs w:val="24"/>
        </w:rPr>
        <w:t>Jakarta: PT Raja Grafindo Persada,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567867" w:rsidRDefault="00567867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567867">
        <w:rPr>
          <w:rFonts w:asciiTheme="majorBidi" w:hAnsiTheme="majorBidi" w:cstheme="majorBidi"/>
          <w:sz w:val="24"/>
          <w:szCs w:val="24"/>
        </w:rPr>
        <w:t xml:space="preserve">Badan Pengembangan dan Pembinaan Bahasa, </w:t>
      </w:r>
      <w:r w:rsidRPr="00567867">
        <w:rPr>
          <w:rFonts w:asciiTheme="majorBidi" w:hAnsiTheme="majorBidi" w:cstheme="majorBidi"/>
          <w:i/>
          <w:iCs/>
          <w:sz w:val="24"/>
          <w:szCs w:val="24"/>
        </w:rPr>
        <w:t>Kamus Besar Bahasa Indonesia (KBBI V Daring)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67867">
        <w:rPr>
          <w:rFonts w:asciiTheme="majorBidi" w:hAnsiTheme="majorBidi" w:cstheme="majorBidi"/>
          <w:sz w:val="24"/>
          <w:szCs w:val="24"/>
        </w:rPr>
        <w:t>Kementerian Pendidikan</w:t>
      </w:r>
      <w:r>
        <w:rPr>
          <w:rFonts w:asciiTheme="majorBidi" w:hAnsiTheme="majorBidi" w:cstheme="majorBidi"/>
          <w:sz w:val="24"/>
          <w:szCs w:val="24"/>
        </w:rPr>
        <w:t xml:space="preserve"> dan Kebudayaan Indonesia, 2016</w:t>
      </w:r>
      <w:r w:rsidRPr="00567867"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Bisri Mustofa &amp; Abdul Hamid,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Metode &amp; Strategi Pembelajaran Bahasa Arab</w:t>
      </w:r>
      <w:r>
        <w:rPr>
          <w:rFonts w:asciiTheme="majorBidi" w:hAnsiTheme="majorBidi" w:cstheme="majorBidi"/>
          <w:sz w:val="24"/>
          <w:szCs w:val="24"/>
        </w:rPr>
        <w:t xml:space="preserve">, Cet.II, </w:t>
      </w:r>
      <w:r w:rsidRPr="009355AB">
        <w:rPr>
          <w:rFonts w:asciiTheme="majorBidi" w:hAnsiTheme="majorBidi" w:cstheme="majorBidi"/>
          <w:sz w:val="24"/>
          <w:szCs w:val="24"/>
        </w:rPr>
        <w:t>Malang: UIN Maliki Press,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A1368" w:rsidRDefault="003A1368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</w:rPr>
      </w:pPr>
      <w:r w:rsidRPr="0010636F">
        <w:rPr>
          <w:rFonts w:asciiTheme="majorBidi" w:hAnsiTheme="majorBidi" w:cstheme="majorBidi"/>
        </w:rPr>
        <w:lastRenderedPageBreak/>
        <w:t>Er</w:t>
      </w:r>
      <w:r>
        <w:rPr>
          <w:rFonts w:asciiTheme="majorBidi" w:hAnsiTheme="majorBidi" w:cstheme="majorBidi"/>
        </w:rPr>
        <w:t>l</w:t>
      </w:r>
      <w:r w:rsidRPr="0010636F">
        <w:rPr>
          <w:rFonts w:asciiTheme="majorBidi" w:hAnsiTheme="majorBidi" w:cstheme="majorBidi"/>
        </w:rPr>
        <w:t xml:space="preserve">ina, “Portofolio Sebagai Teknik Alternatif dalam Pembelajaran Qira’ah”, </w:t>
      </w:r>
      <w:r w:rsidRPr="003A1368">
        <w:rPr>
          <w:rFonts w:asciiTheme="majorBidi" w:hAnsiTheme="majorBidi" w:cstheme="majorBidi"/>
        </w:rPr>
        <w:t>Jurnal Al-Bayan</w:t>
      </w:r>
      <w:r w:rsidRPr="0010636F">
        <w:rPr>
          <w:rFonts w:asciiTheme="majorBidi" w:hAnsiTheme="majorBidi" w:cstheme="majorBidi"/>
        </w:rPr>
        <w:t xml:space="preserve"> Vol. IV Ed</w:t>
      </w:r>
      <w:r>
        <w:rPr>
          <w:rFonts w:asciiTheme="majorBidi" w:hAnsiTheme="majorBidi" w:cstheme="majorBidi"/>
        </w:rPr>
        <w:t xml:space="preserve">isi 11 Juli s.d Desember 2012, </w:t>
      </w:r>
      <w:r w:rsidRPr="0010636F">
        <w:rPr>
          <w:rFonts w:asciiTheme="majorBidi" w:hAnsiTheme="majorBidi" w:cstheme="majorBidi"/>
        </w:rPr>
        <w:t>UIN Raden Intan Lampung, 2012</w:t>
      </w:r>
      <w:r>
        <w:rPr>
          <w:rFonts w:asciiTheme="majorBidi" w:hAnsiTheme="majorBidi" w:cstheme="majorBidi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Imam Asrori, Muhammad Thohir, M.Ainin,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Evaluasi Pembelajaran Bahasa Arab</w:t>
      </w:r>
      <w:r>
        <w:rPr>
          <w:rFonts w:asciiTheme="majorBidi" w:hAnsiTheme="majorBidi" w:cstheme="majorBidi"/>
          <w:sz w:val="24"/>
          <w:szCs w:val="24"/>
        </w:rPr>
        <w:t xml:space="preserve">, Cet III, </w:t>
      </w:r>
      <w:r w:rsidRPr="004211C3">
        <w:rPr>
          <w:rFonts w:asciiTheme="majorBidi" w:hAnsiTheme="majorBidi" w:cstheme="majorBidi"/>
          <w:sz w:val="24"/>
          <w:szCs w:val="24"/>
        </w:rPr>
        <w:t>Malang: Misykat Indonesia,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11C3">
        <w:rPr>
          <w:rFonts w:asciiTheme="majorBidi" w:hAnsiTheme="majorBidi" w:cstheme="majorBidi"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Imam Asrori,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Strategi Belajar Bahasa Arab</w:t>
      </w:r>
      <w:r w:rsidRPr="004211C3">
        <w:rPr>
          <w:rFonts w:asciiTheme="majorBidi" w:hAnsiTheme="majorBidi" w:cstheme="majorBidi"/>
          <w:sz w:val="24"/>
          <w:szCs w:val="24"/>
        </w:rPr>
        <w:t>, Malang: MISYKAT, 2012.</w:t>
      </w:r>
    </w:p>
    <w:p w:rsidR="008D5915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B02C07" w:rsidRDefault="00B02C07" w:rsidP="008A533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02C07">
        <w:rPr>
          <w:rFonts w:asciiTheme="majorBidi" w:hAnsiTheme="majorBidi" w:cstheme="majorBidi"/>
          <w:sz w:val="24"/>
          <w:szCs w:val="24"/>
        </w:rPr>
        <w:t xml:space="preserve">Jailani, “Rancangan Model Penilaian Portofolio di Sekolah”. Jurnal Ilmiah Didaktika, Vol. XII No. 2, (Universitas Serambi Mekkah Banda Aceh, 2012), h. 238, (On-line), tersedia di </w:t>
      </w:r>
      <w:r w:rsidRPr="00B02C07">
        <w:rPr>
          <w:rFonts w:asciiTheme="majorBidi" w:hAnsiTheme="majorBidi" w:cstheme="majorBidi"/>
          <w:i/>
          <w:iCs/>
          <w:sz w:val="24"/>
          <w:szCs w:val="24"/>
        </w:rPr>
        <w:t>http://jurnal.ar-raniry.ac.id/index.php/didaktika/article/view/450/361</w:t>
      </w:r>
      <w:r w:rsidRPr="00B02C07">
        <w:rPr>
          <w:rFonts w:asciiTheme="majorBidi" w:hAnsiTheme="majorBidi" w:cstheme="majorBidi"/>
          <w:sz w:val="24"/>
          <w:szCs w:val="24"/>
        </w:rPr>
        <w:t>, (23 Januari 2018).</w:t>
      </w:r>
    </w:p>
    <w:p w:rsidR="008D5915" w:rsidRDefault="008D5915" w:rsidP="008A533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Kunandar,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Penilaian Autentik (Penilaian Hasil Belajar Peserta Didik Berdasarkan Kurikulum 2013)</w:t>
      </w:r>
      <w:r>
        <w:rPr>
          <w:rFonts w:asciiTheme="majorBidi" w:hAnsiTheme="majorBidi" w:cstheme="majorBidi"/>
          <w:sz w:val="24"/>
          <w:szCs w:val="24"/>
        </w:rPr>
        <w:t xml:space="preserve">, Cet. II, </w:t>
      </w:r>
      <w:r w:rsidRPr="004211C3">
        <w:rPr>
          <w:rFonts w:asciiTheme="majorBidi" w:hAnsiTheme="majorBidi" w:cstheme="majorBidi"/>
          <w:sz w:val="24"/>
          <w:szCs w:val="24"/>
        </w:rPr>
        <w:t>Jakarta: Raja Grafindo Persada,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Masnur Muslich,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KTSP Pembelajaran Berbasis Kompetensi dan Kontekstual</w:t>
      </w:r>
      <w:r>
        <w:rPr>
          <w:rFonts w:asciiTheme="majorBidi" w:hAnsiTheme="majorBidi" w:cstheme="majorBidi"/>
          <w:sz w:val="24"/>
          <w:szCs w:val="24"/>
        </w:rPr>
        <w:t>, Cet. VII Jakarta: PT Bumi Aksara, 2011.</w:t>
      </w: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D5915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Mohammad Makinuddin, “Perumusan Kompetensi Dan Tujuan Pembelajaran Bahasa Arab, Jurnal Miyah, Vol.X No. (Januari: 2015), h. 7, (On-line), tersedia pada </w:t>
      </w:r>
      <w:r w:rsidRPr="00B02C07">
        <w:rPr>
          <w:rFonts w:asciiTheme="majorBidi" w:hAnsiTheme="majorBidi" w:cstheme="majorBidi"/>
          <w:i/>
          <w:iCs/>
          <w:sz w:val="24"/>
          <w:szCs w:val="24"/>
        </w:rPr>
        <w:t>https://ejournal.inkafa.ac.id/index.php/miyah/article/view/1/1</w:t>
      </w:r>
      <w:r w:rsidRPr="004211C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(29 Januari 2018).</w:t>
      </w: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Moh Ainin,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Metodologi Penelitian Bahasa Arab</w:t>
      </w:r>
      <w:r>
        <w:rPr>
          <w:rFonts w:asciiTheme="majorBidi" w:hAnsiTheme="majorBidi" w:cstheme="majorBidi"/>
          <w:sz w:val="24"/>
          <w:szCs w:val="24"/>
        </w:rPr>
        <w:t xml:space="preserve"> Cet. II, </w:t>
      </w:r>
      <w:r w:rsidRPr="004211C3">
        <w:rPr>
          <w:rFonts w:asciiTheme="majorBidi" w:hAnsiTheme="majorBidi" w:cstheme="majorBidi"/>
          <w:sz w:val="24"/>
          <w:szCs w:val="24"/>
        </w:rPr>
        <w:t>Malan</w:t>
      </w:r>
      <w:r>
        <w:rPr>
          <w:rFonts w:asciiTheme="majorBidi" w:hAnsiTheme="majorBidi" w:cstheme="majorBidi"/>
          <w:sz w:val="24"/>
          <w:szCs w:val="24"/>
        </w:rPr>
        <w:t>g: Hilal Pustaka, 2010.</w:t>
      </w:r>
    </w:p>
    <w:p w:rsidR="008D5915" w:rsidRPr="004211C3" w:rsidRDefault="008D5915" w:rsidP="008A533F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Muhammad Ali Al-Khuli,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Asâlîb Tadris Al-Lughah Al-‘Arabiyah Dâr al-Ma’ârif</w:t>
      </w:r>
      <w:r w:rsidRPr="004211C3">
        <w:rPr>
          <w:rFonts w:asciiTheme="majorBidi" w:hAnsiTheme="majorBidi" w:cstheme="majorBidi"/>
          <w:sz w:val="24"/>
          <w:szCs w:val="24"/>
        </w:rPr>
        <w:t xml:space="preserve">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Strategi Pembelajaran Bahasa Arab</w:t>
      </w:r>
      <w:r w:rsidRPr="004211C3">
        <w:rPr>
          <w:rFonts w:asciiTheme="majorBidi" w:hAnsiTheme="majorBidi" w:cstheme="majorBidi"/>
          <w:sz w:val="24"/>
          <w:szCs w:val="24"/>
        </w:rPr>
        <w:t xml:space="preserve"> Cet. II, terjemahan Hasan Saefulloh, Yogyakarta: Basan Publishing, 2010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211C3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Default="004211C3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4211C3">
        <w:rPr>
          <w:rFonts w:asciiTheme="majorBidi" w:hAnsiTheme="majorBidi" w:cstheme="majorBidi"/>
          <w:sz w:val="24"/>
          <w:szCs w:val="24"/>
        </w:rPr>
        <w:t xml:space="preserve">Mulyadi, </w:t>
      </w:r>
      <w:r w:rsidRPr="004211C3">
        <w:rPr>
          <w:rFonts w:asciiTheme="majorBidi" w:hAnsiTheme="majorBidi" w:cstheme="majorBidi"/>
          <w:i/>
          <w:iCs/>
          <w:sz w:val="24"/>
          <w:szCs w:val="24"/>
        </w:rPr>
        <w:t>Evaluasi Pendidikan</w:t>
      </w:r>
      <w:r w:rsidRPr="004211C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Malang: UIN Maliki Press, 2010.</w:t>
      </w:r>
    </w:p>
    <w:p w:rsidR="008D5915" w:rsidRDefault="008D5915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8D5915" w:rsidRDefault="008D5915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Ridwan Abdullah Sani, </w:t>
      </w:r>
      <w:r w:rsidRPr="008D5915">
        <w:rPr>
          <w:rFonts w:asciiTheme="majorBidi" w:hAnsiTheme="majorBidi" w:cstheme="majorBidi"/>
          <w:i/>
          <w:iCs/>
          <w:sz w:val="24"/>
          <w:szCs w:val="24"/>
        </w:rPr>
        <w:t>Penilaian Autentik</w:t>
      </w:r>
      <w:r>
        <w:rPr>
          <w:rFonts w:asciiTheme="majorBidi" w:hAnsiTheme="majorBidi" w:cstheme="majorBidi"/>
          <w:sz w:val="24"/>
          <w:szCs w:val="24"/>
        </w:rPr>
        <w:t>, Jakarta: PT Bumi Aksara, 2016.</w:t>
      </w: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Siti Chodijah, Ahmad Fauzi, Ratna Wulan, “Pengembangan Perangkat Pembelajaran Fisika Menggunakan Model Guided Inquiry Yang Dilengkapi Penilaian Portofolio Pada Materi Gerak Melingkar”,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Jurnal Penelitian Pembelajaran Fisika</w:t>
      </w:r>
      <w:r w:rsidRPr="009355AB">
        <w:rPr>
          <w:rFonts w:asciiTheme="majorBidi" w:hAnsiTheme="majorBidi" w:cstheme="majorBidi"/>
          <w:sz w:val="24"/>
          <w:szCs w:val="24"/>
        </w:rPr>
        <w:t>, (Universitas Negeri Padang: 2012), h.</w:t>
      </w:r>
      <w:r>
        <w:rPr>
          <w:rFonts w:asciiTheme="majorBidi" w:hAnsiTheme="majorBidi" w:cstheme="majorBidi"/>
          <w:sz w:val="24"/>
          <w:szCs w:val="24"/>
        </w:rPr>
        <w:t xml:space="preserve"> 15-16, (On-line) tersedia pada </w:t>
      </w:r>
      <w:r w:rsidRPr="00B02C07">
        <w:rPr>
          <w:rFonts w:asciiTheme="majorBidi" w:hAnsiTheme="majorBidi" w:cstheme="majorBidi"/>
          <w:i/>
          <w:iCs/>
          <w:sz w:val="24"/>
          <w:szCs w:val="24"/>
        </w:rPr>
        <w:t>http://ejournal.unp.ac.id/index.php/jppf/article/view/603</w:t>
      </w:r>
      <w:r w:rsidRPr="009355A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9355AB">
        <w:rPr>
          <w:rFonts w:asciiTheme="majorBidi" w:hAnsiTheme="majorBidi" w:cstheme="majorBidi"/>
          <w:sz w:val="24"/>
          <w:szCs w:val="24"/>
        </w:rPr>
        <w:t xml:space="preserve">23 Januari </w:t>
      </w:r>
      <w:r>
        <w:rPr>
          <w:rFonts w:asciiTheme="majorBidi" w:hAnsiTheme="majorBidi" w:cstheme="majorBidi"/>
          <w:sz w:val="24"/>
          <w:szCs w:val="24"/>
        </w:rPr>
        <w:t>2018).</w:t>
      </w: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Sugiyono,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 xml:space="preserve">Memahami Penelitian Kualitatif </w:t>
      </w:r>
      <w:r w:rsidRPr="009355AB">
        <w:rPr>
          <w:rFonts w:asciiTheme="majorBidi" w:hAnsiTheme="majorBidi" w:cstheme="majorBidi"/>
          <w:sz w:val="24"/>
          <w:szCs w:val="24"/>
        </w:rPr>
        <w:t>Cet. IX, Bandung: CV Alfabeta,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lastRenderedPageBreak/>
        <w:t xml:space="preserve">Sugiyono,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Kuantitaif Kualitatif dan R&amp;D </w:t>
      </w:r>
      <w:r w:rsidRPr="009355AB">
        <w:rPr>
          <w:rFonts w:asciiTheme="majorBidi" w:hAnsiTheme="majorBidi" w:cstheme="majorBidi"/>
          <w:sz w:val="24"/>
          <w:szCs w:val="24"/>
        </w:rPr>
        <w:t>Cet. XX, Bandung: Alfabeta, 2014</w:t>
      </w:r>
      <w:r>
        <w:rPr>
          <w:rFonts w:asciiTheme="majorBidi" w:hAnsiTheme="majorBidi" w:cstheme="majorBidi"/>
          <w:sz w:val="24"/>
          <w:szCs w:val="24"/>
        </w:rPr>
        <w:t>.</w:t>
      </w:r>
      <w:r w:rsidRPr="009355AB">
        <w:rPr>
          <w:rFonts w:asciiTheme="majorBidi" w:hAnsiTheme="majorBidi" w:cstheme="majorBidi"/>
          <w:sz w:val="24"/>
          <w:szCs w:val="24"/>
        </w:rPr>
        <w:t xml:space="preserve"> </w:t>
      </w:r>
    </w:p>
    <w:p w:rsidR="009355AB" w:rsidRP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>
        <w:rPr>
          <w:rFonts w:asciiTheme="majorBidi" w:hAnsiTheme="majorBidi" w:cstheme="majorBidi"/>
          <w:sz w:val="24"/>
          <w:szCs w:val="24"/>
        </w:rPr>
        <w:t xml:space="preserve"> Cet. XV, </w:t>
      </w:r>
      <w:r w:rsidRPr="009355AB">
        <w:rPr>
          <w:rFonts w:asciiTheme="majorBidi" w:hAnsiTheme="majorBidi" w:cstheme="majorBidi"/>
          <w:sz w:val="24"/>
          <w:szCs w:val="24"/>
        </w:rPr>
        <w:t>Jakarta: P</w:t>
      </w:r>
      <w:r>
        <w:rPr>
          <w:rFonts w:asciiTheme="majorBidi" w:hAnsiTheme="majorBidi" w:cstheme="majorBidi"/>
          <w:sz w:val="24"/>
          <w:szCs w:val="24"/>
        </w:rPr>
        <w:t>T Rineka Cipta, 2013.</w:t>
      </w: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Sukanti, “Pemanfaatan Penilaian Portofolio dalam Meningkatkan Hasil Belajar Akutansi”.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Jurnal Pendidikan Akutansi Indonesia</w:t>
      </w:r>
      <w:r w:rsidRPr="009355AB">
        <w:rPr>
          <w:rFonts w:asciiTheme="majorBidi" w:hAnsiTheme="majorBidi" w:cstheme="majorBidi"/>
          <w:sz w:val="24"/>
          <w:szCs w:val="24"/>
        </w:rPr>
        <w:t xml:space="preserve">, Vol. VIII No. 2, (Universitas Negeri Yogyakarta, 2010), h. 34, (On-line), tersedia pada </w:t>
      </w:r>
      <w:r w:rsidRPr="00B02C07">
        <w:rPr>
          <w:rFonts w:asciiTheme="majorBidi" w:hAnsiTheme="majorBidi" w:cstheme="majorBidi"/>
          <w:i/>
          <w:iCs/>
          <w:sz w:val="24"/>
          <w:szCs w:val="24"/>
        </w:rPr>
        <w:t>https://journal.uny.ac.id/index.php/jpakun/article/view/952/762</w:t>
      </w:r>
      <w:r w:rsidRPr="009355A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9355AB">
        <w:rPr>
          <w:rFonts w:asciiTheme="majorBidi" w:hAnsiTheme="majorBidi" w:cstheme="majorBidi"/>
          <w:sz w:val="24"/>
          <w:szCs w:val="24"/>
        </w:rPr>
        <w:t xml:space="preserve">23 Januari </w:t>
      </w:r>
      <w:r>
        <w:rPr>
          <w:rFonts w:asciiTheme="majorBidi" w:hAnsiTheme="majorBidi" w:cstheme="majorBidi"/>
          <w:sz w:val="24"/>
          <w:szCs w:val="24"/>
        </w:rPr>
        <w:t>2018).</w:t>
      </w:r>
    </w:p>
    <w:p w:rsid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9355AB" w:rsidRP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Trianto Ibnu Badar Al-Tabany,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Mendesain Model Pembelajaran Inovatif, Progresif dan Kontekstual</w:t>
      </w:r>
      <w:r w:rsidRPr="009355AB">
        <w:rPr>
          <w:rFonts w:asciiTheme="majorBidi" w:hAnsiTheme="majorBidi" w:cstheme="majorBidi"/>
          <w:sz w:val="24"/>
          <w:szCs w:val="24"/>
        </w:rPr>
        <w:t>, Surabaya: Kencana, 2014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355AB" w:rsidRPr="004211C3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724664" w:rsidRDefault="00724664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Tukiran Taniredja, Efi Miftah Faridli, Sri Harmianto,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Model-Model Pembelajaran Inovatif dan Efektif</w:t>
      </w:r>
      <w:r w:rsidRPr="009355AB">
        <w:rPr>
          <w:rFonts w:asciiTheme="majorBidi" w:hAnsiTheme="majorBidi" w:cstheme="majorBidi"/>
          <w:sz w:val="24"/>
          <w:szCs w:val="24"/>
        </w:rPr>
        <w:t>,  Cet. VI</w:t>
      </w:r>
      <w:r w:rsidR="009355AB">
        <w:rPr>
          <w:rFonts w:asciiTheme="majorBidi" w:hAnsiTheme="majorBidi" w:cstheme="majorBidi"/>
          <w:sz w:val="24"/>
          <w:szCs w:val="24"/>
        </w:rPr>
        <w:t xml:space="preserve">, </w:t>
      </w:r>
      <w:r w:rsidRPr="009355AB">
        <w:rPr>
          <w:rFonts w:asciiTheme="majorBidi" w:hAnsiTheme="majorBidi" w:cstheme="majorBidi"/>
          <w:sz w:val="24"/>
          <w:szCs w:val="24"/>
        </w:rPr>
        <w:t>Bandung: Alfabeta, 2015</w:t>
      </w:r>
      <w:r w:rsidR="009355AB">
        <w:rPr>
          <w:rFonts w:asciiTheme="majorBidi" w:hAnsiTheme="majorBidi" w:cstheme="majorBidi"/>
          <w:sz w:val="24"/>
          <w:szCs w:val="24"/>
        </w:rPr>
        <w:t>.</w:t>
      </w:r>
    </w:p>
    <w:p w:rsidR="008D5915" w:rsidRDefault="008D5915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8749AB" w:rsidRDefault="008749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8749AB">
        <w:rPr>
          <w:rFonts w:asciiTheme="majorBidi" w:hAnsiTheme="majorBidi" w:cstheme="majorBidi"/>
          <w:sz w:val="24"/>
          <w:szCs w:val="24"/>
        </w:rPr>
        <w:t xml:space="preserve">Wina Sanjaya, </w:t>
      </w:r>
      <w:r w:rsidRPr="008749AB">
        <w:rPr>
          <w:rFonts w:asciiTheme="majorBidi" w:hAnsiTheme="majorBidi" w:cstheme="majorBidi"/>
          <w:i/>
          <w:iCs/>
          <w:sz w:val="24"/>
          <w:szCs w:val="24"/>
        </w:rPr>
        <w:t>Penelitian Pendidikan, Jenis, Met</w:t>
      </w:r>
      <w:r>
        <w:rPr>
          <w:rFonts w:asciiTheme="majorBidi" w:hAnsiTheme="majorBidi" w:cstheme="majorBidi"/>
          <w:i/>
          <w:iCs/>
          <w:sz w:val="24"/>
          <w:szCs w:val="24"/>
        </w:rPr>
        <w:t>ode, d</w:t>
      </w:r>
      <w:r w:rsidRPr="008749AB">
        <w:rPr>
          <w:rFonts w:asciiTheme="majorBidi" w:hAnsiTheme="majorBidi" w:cstheme="majorBidi"/>
          <w:i/>
          <w:iCs/>
          <w:sz w:val="24"/>
          <w:szCs w:val="24"/>
        </w:rPr>
        <w:t>an Prosedur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749AB">
        <w:rPr>
          <w:rFonts w:asciiTheme="majorBidi" w:hAnsiTheme="majorBidi" w:cstheme="majorBidi"/>
          <w:sz w:val="24"/>
          <w:szCs w:val="24"/>
        </w:rPr>
        <w:t>Jakarta: Prenad</w:t>
      </w:r>
      <w:r>
        <w:rPr>
          <w:rFonts w:asciiTheme="majorBidi" w:hAnsiTheme="majorBidi" w:cstheme="majorBidi"/>
          <w:sz w:val="24"/>
          <w:szCs w:val="24"/>
        </w:rPr>
        <w:t>amedia Group, 2013.</w:t>
      </w:r>
    </w:p>
    <w:p w:rsidR="009355AB" w:rsidRP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724664" w:rsidRPr="009355AB" w:rsidRDefault="00724664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Zainal Arifin,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Evaluasi Pembelajaran</w:t>
      </w:r>
      <w:r w:rsidR="009355AB" w:rsidRPr="009355AB">
        <w:rPr>
          <w:rFonts w:asciiTheme="majorBidi" w:hAnsiTheme="majorBidi" w:cstheme="majorBidi"/>
          <w:sz w:val="24"/>
          <w:szCs w:val="24"/>
        </w:rPr>
        <w:t xml:space="preserve">, Cet. III, </w:t>
      </w:r>
      <w:r w:rsidRPr="009355AB">
        <w:rPr>
          <w:rFonts w:asciiTheme="majorBidi" w:hAnsiTheme="majorBidi" w:cstheme="majorBidi"/>
          <w:sz w:val="24"/>
          <w:szCs w:val="24"/>
        </w:rPr>
        <w:t>Bandung: PT Remaja Rosdakarya, 2011</w:t>
      </w:r>
      <w:r w:rsidR="009355AB" w:rsidRPr="009355AB">
        <w:rPr>
          <w:rFonts w:asciiTheme="majorBidi" w:hAnsiTheme="majorBidi" w:cstheme="majorBidi"/>
          <w:sz w:val="24"/>
          <w:szCs w:val="24"/>
        </w:rPr>
        <w:t>.</w:t>
      </w:r>
    </w:p>
    <w:p w:rsidR="009355AB" w:rsidRPr="009355AB" w:rsidRDefault="009355AB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724664" w:rsidRDefault="00724664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  <w:rtl/>
        </w:rPr>
      </w:pPr>
      <w:r w:rsidRPr="009355AB">
        <w:rPr>
          <w:rFonts w:asciiTheme="majorBidi" w:hAnsiTheme="majorBidi" w:cstheme="majorBidi"/>
          <w:sz w:val="24"/>
          <w:szCs w:val="24"/>
        </w:rPr>
        <w:t xml:space="preserve">Zulhannan, </w:t>
      </w:r>
      <w:r w:rsidRPr="009355AB">
        <w:rPr>
          <w:rFonts w:asciiTheme="majorBidi" w:hAnsiTheme="majorBidi" w:cstheme="majorBidi"/>
          <w:i/>
          <w:iCs/>
          <w:sz w:val="24"/>
          <w:szCs w:val="24"/>
        </w:rPr>
        <w:t>Teknik Pembelajaran Bahasa Arab Interaktif,</w:t>
      </w:r>
      <w:r w:rsidRPr="009355AB">
        <w:rPr>
          <w:rFonts w:asciiTheme="majorBidi" w:hAnsiTheme="majorBidi" w:cstheme="majorBidi"/>
          <w:sz w:val="24"/>
          <w:szCs w:val="24"/>
        </w:rPr>
        <w:t xml:space="preserve"> Jakarta: PT Raja Grafindo Persada, 2014</w:t>
      </w:r>
      <w:r w:rsidR="009355AB">
        <w:rPr>
          <w:rFonts w:asciiTheme="majorBidi" w:hAnsiTheme="majorBidi" w:cstheme="majorBidi"/>
          <w:sz w:val="24"/>
          <w:szCs w:val="24"/>
        </w:rPr>
        <w:t>.</w:t>
      </w:r>
    </w:p>
    <w:p w:rsidR="008A533F" w:rsidRDefault="008A533F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</w:rPr>
      </w:pPr>
    </w:p>
    <w:p w:rsidR="003A1368" w:rsidRDefault="003A1368" w:rsidP="008A533F">
      <w:pPr>
        <w:pStyle w:val="FootnoteText"/>
        <w:ind w:left="426" w:hanging="426"/>
        <w:rPr>
          <w:rFonts w:asciiTheme="majorBidi" w:hAnsiTheme="majorBidi" w:cstheme="majorBidi"/>
          <w:sz w:val="24"/>
          <w:szCs w:val="24"/>
          <w:rtl/>
        </w:rPr>
      </w:pPr>
    </w:p>
    <w:p w:rsidR="008A533F" w:rsidRPr="008A533F" w:rsidRDefault="008A533F" w:rsidP="008A533F">
      <w:pPr>
        <w:pStyle w:val="FootnoteText"/>
        <w:bidi/>
        <w:ind w:left="426" w:hanging="426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8A533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المراجع العربية</w:t>
      </w:r>
    </w:p>
    <w:p w:rsidR="00724664" w:rsidRPr="008A533F" w:rsidRDefault="003A1368" w:rsidP="008A533F">
      <w:pPr>
        <w:pStyle w:val="FootnoteText"/>
        <w:bidi/>
        <w:ind w:left="758" w:hanging="758"/>
        <w:rPr>
          <w:rFonts w:ascii="Traditional Arabic" w:hAnsi="Traditional Arabic" w:cs="Traditional Arabic"/>
          <w:sz w:val="36"/>
          <w:szCs w:val="36"/>
          <w:rtl/>
        </w:rPr>
      </w:pPr>
      <w:r w:rsidRPr="008A533F">
        <w:rPr>
          <w:rFonts w:ascii="Traditional Arabic" w:hAnsi="Traditional Arabic" w:cs="Traditional Arabic"/>
          <w:sz w:val="36"/>
          <w:szCs w:val="36"/>
          <w:rtl/>
        </w:rPr>
        <w:t>عبد الوهاب رشيدي،علم الأصوات النطقي، مالانق: مطبعة جامعة مولانا ملك إبرهيم الإسلامية الحكومية، 2010</w:t>
      </w:r>
    </w:p>
    <w:p w:rsidR="003A1368" w:rsidRPr="008A533F" w:rsidRDefault="003A1368" w:rsidP="008A533F">
      <w:pPr>
        <w:pStyle w:val="FootnoteText"/>
        <w:bidi/>
        <w:ind w:left="758" w:hanging="758"/>
        <w:rPr>
          <w:rFonts w:ascii="Traditional Arabic" w:hAnsi="Traditional Arabic" w:cs="Traditional Arabic"/>
          <w:sz w:val="36"/>
          <w:szCs w:val="36"/>
        </w:rPr>
      </w:pPr>
      <w:r w:rsidRPr="008A533F">
        <w:rPr>
          <w:rFonts w:ascii="Traditional Arabic" w:hAnsi="Traditional Arabic" w:cs="Traditional Arabic"/>
          <w:sz w:val="36"/>
          <w:szCs w:val="36"/>
          <w:rtl/>
        </w:rPr>
        <w:t>فخري خليل النجار، الأساس الفنية للككتالة و التعبير، عمان: دار صفاء للنشر و التوزيع، 2011</w:t>
      </w:r>
    </w:p>
    <w:p w:rsidR="003A1368" w:rsidRPr="008A533F" w:rsidRDefault="003A1368" w:rsidP="008A533F">
      <w:pPr>
        <w:bidi/>
        <w:spacing w:after="0" w:line="240" w:lineRule="auto"/>
        <w:ind w:left="758" w:hanging="75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533F">
        <w:rPr>
          <w:rFonts w:ascii="Traditional Arabic" w:hAnsi="Traditional Arabic" w:cs="Traditional Arabic"/>
          <w:sz w:val="36"/>
          <w:szCs w:val="36"/>
          <w:rtl/>
          <w:lang w:val="en-US"/>
        </w:rPr>
        <w:t>محمود كامل الناقن، تعليم اللغة العربية للناطقين بلغات أخرى، جامعة أم القرى.</w:t>
      </w:r>
      <w:r w:rsidRPr="008A533F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724664" w:rsidRPr="003A1368" w:rsidRDefault="00724664" w:rsidP="008A533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sectPr w:rsidR="00724664" w:rsidRPr="003A1368" w:rsidSect="008A533F">
      <w:pgSz w:w="12240" w:h="15840" w:code="1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664"/>
    <w:rsid w:val="00007BD6"/>
    <w:rsid w:val="000121BD"/>
    <w:rsid w:val="00025F30"/>
    <w:rsid w:val="0004592D"/>
    <w:rsid w:val="00057B91"/>
    <w:rsid w:val="0006331C"/>
    <w:rsid w:val="00066D4D"/>
    <w:rsid w:val="000A44FC"/>
    <w:rsid w:val="000B7507"/>
    <w:rsid w:val="000D2C3A"/>
    <w:rsid w:val="00117031"/>
    <w:rsid w:val="00117B66"/>
    <w:rsid w:val="00131C2D"/>
    <w:rsid w:val="00137282"/>
    <w:rsid w:val="00141401"/>
    <w:rsid w:val="00143FD4"/>
    <w:rsid w:val="001767CA"/>
    <w:rsid w:val="00182E60"/>
    <w:rsid w:val="001C7002"/>
    <w:rsid w:val="001C76D5"/>
    <w:rsid w:val="001E5639"/>
    <w:rsid w:val="002349D4"/>
    <w:rsid w:val="00240503"/>
    <w:rsid w:val="00242E61"/>
    <w:rsid w:val="002479D4"/>
    <w:rsid w:val="00284A80"/>
    <w:rsid w:val="00297555"/>
    <w:rsid w:val="002A04A6"/>
    <w:rsid w:val="002B1AA9"/>
    <w:rsid w:val="002C1ED1"/>
    <w:rsid w:val="002F3C83"/>
    <w:rsid w:val="00344832"/>
    <w:rsid w:val="00354BA4"/>
    <w:rsid w:val="003675C8"/>
    <w:rsid w:val="003A1368"/>
    <w:rsid w:val="003C3783"/>
    <w:rsid w:val="003F259B"/>
    <w:rsid w:val="0042056D"/>
    <w:rsid w:val="004211C3"/>
    <w:rsid w:val="00431EFF"/>
    <w:rsid w:val="004334D7"/>
    <w:rsid w:val="004805F3"/>
    <w:rsid w:val="00497E8D"/>
    <w:rsid w:val="004C20F7"/>
    <w:rsid w:val="004E3CE4"/>
    <w:rsid w:val="00501CA2"/>
    <w:rsid w:val="005233DF"/>
    <w:rsid w:val="00526D75"/>
    <w:rsid w:val="00526F0A"/>
    <w:rsid w:val="0053782E"/>
    <w:rsid w:val="00546249"/>
    <w:rsid w:val="0055185E"/>
    <w:rsid w:val="0055519F"/>
    <w:rsid w:val="005575C3"/>
    <w:rsid w:val="005579A2"/>
    <w:rsid w:val="00564105"/>
    <w:rsid w:val="00567867"/>
    <w:rsid w:val="005774E7"/>
    <w:rsid w:val="005B7F94"/>
    <w:rsid w:val="005F43C9"/>
    <w:rsid w:val="00600FE1"/>
    <w:rsid w:val="00677EA9"/>
    <w:rsid w:val="006B523D"/>
    <w:rsid w:val="006D5ACC"/>
    <w:rsid w:val="006F288C"/>
    <w:rsid w:val="00707428"/>
    <w:rsid w:val="00724664"/>
    <w:rsid w:val="0076036E"/>
    <w:rsid w:val="00770674"/>
    <w:rsid w:val="007817C0"/>
    <w:rsid w:val="007A2F90"/>
    <w:rsid w:val="007B20DE"/>
    <w:rsid w:val="007C5E9F"/>
    <w:rsid w:val="007E47E9"/>
    <w:rsid w:val="007F22AF"/>
    <w:rsid w:val="008044C4"/>
    <w:rsid w:val="00814203"/>
    <w:rsid w:val="008145B6"/>
    <w:rsid w:val="00816537"/>
    <w:rsid w:val="00831578"/>
    <w:rsid w:val="0084125B"/>
    <w:rsid w:val="00842B9D"/>
    <w:rsid w:val="008749AB"/>
    <w:rsid w:val="008860E0"/>
    <w:rsid w:val="00894EA6"/>
    <w:rsid w:val="008A39DA"/>
    <w:rsid w:val="008A533F"/>
    <w:rsid w:val="008D5915"/>
    <w:rsid w:val="008E24B8"/>
    <w:rsid w:val="008E3E3F"/>
    <w:rsid w:val="008E4988"/>
    <w:rsid w:val="008F3921"/>
    <w:rsid w:val="00913DFD"/>
    <w:rsid w:val="009355AB"/>
    <w:rsid w:val="00955692"/>
    <w:rsid w:val="00986275"/>
    <w:rsid w:val="009A644D"/>
    <w:rsid w:val="009B356D"/>
    <w:rsid w:val="009C3DA8"/>
    <w:rsid w:val="009D3CB0"/>
    <w:rsid w:val="009D496B"/>
    <w:rsid w:val="009F1FCD"/>
    <w:rsid w:val="00A25B77"/>
    <w:rsid w:val="00A70365"/>
    <w:rsid w:val="00AC3E68"/>
    <w:rsid w:val="00AD21A8"/>
    <w:rsid w:val="00AE0CFA"/>
    <w:rsid w:val="00AE10D0"/>
    <w:rsid w:val="00AF26F6"/>
    <w:rsid w:val="00B02810"/>
    <w:rsid w:val="00B02C07"/>
    <w:rsid w:val="00B079BA"/>
    <w:rsid w:val="00B1685B"/>
    <w:rsid w:val="00B215CF"/>
    <w:rsid w:val="00B35648"/>
    <w:rsid w:val="00B41107"/>
    <w:rsid w:val="00B44050"/>
    <w:rsid w:val="00B71C6B"/>
    <w:rsid w:val="00B74A5C"/>
    <w:rsid w:val="00B75F21"/>
    <w:rsid w:val="00B8477C"/>
    <w:rsid w:val="00B97093"/>
    <w:rsid w:val="00BB16F5"/>
    <w:rsid w:val="00BB5970"/>
    <w:rsid w:val="00BC0F92"/>
    <w:rsid w:val="00BD48CF"/>
    <w:rsid w:val="00BF6BF2"/>
    <w:rsid w:val="00C04F4D"/>
    <w:rsid w:val="00C277E6"/>
    <w:rsid w:val="00C66C12"/>
    <w:rsid w:val="00C67439"/>
    <w:rsid w:val="00C70B2F"/>
    <w:rsid w:val="00C74E39"/>
    <w:rsid w:val="00C8081C"/>
    <w:rsid w:val="00C91220"/>
    <w:rsid w:val="00C97B04"/>
    <w:rsid w:val="00CA7832"/>
    <w:rsid w:val="00CC5856"/>
    <w:rsid w:val="00CD29EF"/>
    <w:rsid w:val="00CE0531"/>
    <w:rsid w:val="00CF0C2D"/>
    <w:rsid w:val="00D133FF"/>
    <w:rsid w:val="00D44551"/>
    <w:rsid w:val="00D558A3"/>
    <w:rsid w:val="00D62779"/>
    <w:rsid w:val="00D70870"/>
    <w:rsid w:val="00D85AAD"/>
    <w:rsid w:val="00DA0F53"/>
    <w:rsid w:val="00DA2C2F"/>
    <w:rsid w:val="00DC2272"/>
    <w:rsid w:val="00DC6F3D"/>
    <w:rsid w:val="00DD049F"/>
    <w:rsid w:val="00DD6943"/>
    <w:rsid w:val="00E13C43"/>
    <w:rsid w:val="00E17D96"/>
    <w:rsid w:val="00E27869"/>
    <w:rsid w:val="00E575E6"/>
    <w:rsid w:val="00E810D3"/>
    <w:rsid w:val="00E817F0"/>
    <w:rsid w:val="00EB134C"/>
    <w:rsid w:val="00EB74DB"/>
    <w:rsid w:val="00EB7AE9"/>
    <w:rsid w:val="00ED0F4A"/>
    <w:rsid w:val="00EE711B"/>
    <w:rsid w:val="00EF7621"/>
    <w:rsid w:val="00F002CD"/>
    <w:rsid w:val="00F33CE3"/>
    <w:rsid w:val="00F42816"/>
    <w:rsid w:val="00F460B9"/>
    <w:rsid w:val="00F51E3E"/>
    <w:rsid w:val="00F6135B"/>
    <w:rsid w:val="00F61575"/>
    <w:rsid w:val="00F63953"/>
    <w:rsid w:val="00FB16B0"/>
    <w:rsid w:val="00FB73F5"/>
    <w:rsid w:val="00FD7AEC"/>
    <w:rsid w:val="00FE1F9A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4664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6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4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2018-09-14T14:40:00Z</dcterms:created>
  <dcterms:modified xsi:type="dcterms:W3CDTF">2018-09-26T11:08:00Z</dcterms:modified>
</cp:coreProperties>
</file>