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E7" w:rsidRPr="004C5D5C" w:rsidRDefault="00486150" w:rsidP="0079093D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D5C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486150" w:rsidRPr="004C5D5C" w:rsidRDefault="00486150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  </w:t>
      </w:r>
    </w:p>
    <w:p w:rsidR="004C5D5C" w:rsidRPr="004C5D5C" w:rsidRDefault="004C5D5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</w:rPr>
        <w:t xml:space="preserve">Abdul Rahman, 1992, </w:t>
      </w:r>
      <w:r w:rsidRPr="004C5D5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Kompilasi Hukum Islam Di Indonesia, </w:t>
      </w:r>
      <w:r w:rsidRPr="004C5D5C">
        <w:rPr>
          <w:rFonts w:asciiTheme="majorBidi" w:hAnsiTheme="majorBidi" w:cstheme="majorBidi"/>
          <w:color w:val="000000"/>
          <w:sz w:val="24"/>
          <w:szCs w:val="24"/>
        </w:rPr>
        <w:t>Akademika Presindo, Jakarta.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>Abdul Wahab Khalaf, </w:t>
      </w:r>
      <w:r w:rsidRPr="004C5D5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Kaidah-Kaidah Hukum Islam</w:t>
      </w: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> (Jakarta: Rajawali, 1993)</w:t>
      </w:r>
    </w:p>
    <w:p w:rsidR="00881D34" w:rsidRPr="004C5D5C" w:rsidRDefault="00881D34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Abdul Wahab Khallaf, </w:t>
      </w:r>
      <w:r w:rsidRPr="004C5D5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Ilmu Ushul Fiqh</w:t>
      </w: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>, (Semarang: Dina Utama, 1994)</w:t>
      </w:r>
    </w:p>
    <w:p w:rsidR="00881D34" w:rsidRPr="004C5D5C" w:rsidRDefault="00881D34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Al Bukhari IV, 1319 H : 52</w:t>
      </w:r>
    </w:p>
    <w:p w:rsidR="00881D34" w:rsidRPr="004C5D5C" w:rsidRDefault="00881D34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Ahmad Rofiq, </w:t>
      </w:r>
      <w:r w:rsidRPr="004C5D5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Hukum Islam di Indonesia</w:t>
      </w: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>, (Jakarta: Grafindo Persada, 2003)</w:t>
      </w:r>
    </w:p>
    <w:p w:rsidR="00881D34" w:rsidRPr="004C5D5C" w:rsidRDefault="00881D34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>Al-Imam Abi Husain Muslim bin Al-Hajjaj Ibnu Muslim Al-Qusyairi Al-Naisaburi</w:t>
      </w:r>
      <w:r w:rsidRPr="004C5D5C">
        <w:rPr>
          <w:rFonts w:asciiTheme="majorBidi" w:hAnsiTheme="majorBidi" w:cstheme="majorBidi"/>
          <w:sz w:val="24"/>
          <w:szCs w:val="24"/>
        </w:rPr>
        <w:t xml:space="preserve">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Shahih Bukhari, </w:t>
      </w:r>
      <w:r w:rsidRPr="004C5D5C">
        <w:rPr>
          <w:rFonts w:asciiTheme="majorBidi" w:hAnsiTheme="majorBidi" w:cstheme="majorBidi"/>
          <w:iCs/>
          <w:sz w:val="24"/>
          <w:szCs w:val="24"/>
        </w:rPr>
        <w:t>(Tijariah Kubra, Mesir)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Al-Qur’an dan Terjemahannya, (Semarang, Asy-Syifa, 1998).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Annisa Gilang Rahmatiyah, judul tesis “Praktik Pembagian Waris Pada Masyarakat Islam Di Krapyak, Bantul, Daerah Istimewa Yogyakarta” Mahasiswa Program Pasca Sarjana Magister Kenotariatan Fakultas Hukum Universitas Gajah Mada 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Asni Zubair judul Jurnal “Praktik Pembagiam  Harta Warisan Masyarakat Di Kelurahan Macanang Kecamatan Tanete Riattang Barat” tahun 2004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Idris Djakfar dan Taufik Yahya,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Kompilasi Hukum Kewarisan Islam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(Jakarta: Pustaka Jaya, 1995</w:t>
      </w:r>
      <w:r w:rsidR="00881D34" w:rsidRPr="004C5D5C">
        <w:rPr>
          <w:rFonts w:asciiTheme="majorBidi" w:hAnsiTheme="majorBidi" w:cstheme="majorBidi"/>
          <w:sz w:val="24"/>
          <w:szCs w:val="24"/>
        </w:rPr>
        <w:t>)</w:t>
      </w:r>
    </w:p>
    <w:p w:rsidR="00486150" w:rsidRPr="004C5D5C" w:rsidRDefault="004853C9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Beni Ahmad Saebani,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Fiqh Mawaris</w:t>
      </w:r>
      <w:r w:rsidRPr="004C5D5C">
        <w:rPr>
          <w:rFonts w:asciiTheme="majorBidi" w:hAnsiTheme="majorBidi" w:cstheme="majorBidi"/>
          <w:sz w:val="24"/>
          <w:szCs w:val="24"/>
        </w:rPr>
        <w:t xml:space="preserve">,(Bandung: CV. PUSTAKA SETIA, 2009) </w:t>
      </w:r>
    </w:p>
    <w:p w:rsidR="00486150" w:rsidRPr="004C5D5C" w:rsidRDefault="00486150" w:rsidP="00C8742F">
      <w:pPr>
        <w:pStyle w:val="FootnoteText"/>
        <w:spacing w:after="120"/>
        <w:ind w:left="0" w:firstLine="28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Beni, Ahmad Saebani, 2007.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Sosiologi hukum</w:t>
      </w:r>
      <w:r w:rsidRPr="004C5D5C">
        <w:rPr>
          <w:rFonts w:asciiTheme="majorBidi" w:hAnsiTheme="majorBidi" w:cstheme="majorBidi"/>
          <w:sz w:val="24"/>
          <w:szCs w:val="24"/>
        </w:rPr>
        <w:t xml:space="preserve">. (Bandung: Pustaka Setia.) </w:t>
      </w:r>
    </w:p>
    <w:p w:rsidR="00881D34" w:rsidRPr="004C5D5C" w:rsidRDefault="00881D34" w:rsidP="00C8742F">
      <w:pPr>
        <w:pStyle w:val="FootnoteText"/>
        <w:spacing w:after="120"/>
        <w:ind w:left="0" w:firstLine="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>Chaerul Uman dkk, </w:t>
      </w:r>
      <w:r w:rsidRPr="004C5D5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Ushul Fiqh 1 </w:t>
      </w: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>(Bandung: CV PUSTAKA SETIA, 2000)</w:t>
      </w:r>
    </w:p>
    <w:p w:rsidR="00881D34" w:rsidRPr="004C5D5C" w:rsidRDefault="00881D34" w:rsidP="00C8742F">
      <w:pPr>
        <w:pStyle w:val="FootnoteText"/>
        <w:spacing w:after="120"/>
        <w:ind w:left="0" w:firstLine="284"/>
        <w:rPr>
          <w:rFonts w:asciiTheme="majorBidi" w:hAnsiTheme="majorBidi" w:cstheme="majorBidi"/>
          <w:i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  <w:lang w:val="fi-FI"/>
        </w:rPr>
        <w:t>Departemen Agama RI,</w:t>
      </w:r>
      <w:r w:rsidRPr="004C5D5C">
        <w:rPr>
          <w:rFonts w:asciiTheme="majorBidi" w:hAnsiTheme="majorBidi" w:cstheme="majorBidi"/>
          <w:i/>
          <w:sz w:val="24"/>
          <w:szCs w:val="24"/>
          <w:lang w:val="fi-FI"/>
        </w:rPr>
        <w:t xml:space="preserve"> Al Quran dan Terjemahnya</w:t>
      </w:r>
    </w:p>
    <w:p w:rsidR="00881D34" w:rsidRPr="004C5D5C" w:rsidRDefault="00881D34" w:rsidP="00C8742F">
      <w:pPr>
        <w:pStyle w:val="FootnoteText"/>
        <w:spacing w:after="120"/>
        <w:ind w:left="0" w:firstLine="28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Efendi Perangin,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Hukum </w:t>
      </w:r>
      <w:r w:rsidRPr="004C5D5C">
        <w:rPr>
          <w:rFonts w:asciiTheme="majorBidi" w:hAnsiTheme="majorBidi" w:cstheme="majorBidi"/>
          <w:sz w:val="24"/>
          <w:szCs w:val="24"/>
        </w:rPr>
        <w:t>Waris (Jakarta : PT Raja Grafindo Persada, 2005)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Hilman Hadikusuma,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Waris Adat</w:t>
      </w:r>
      <w:r w:rsidRPr="004C5D5C">
        <w:rPr>
          <w:rFonts w:asciiTheme="majorBidi" w:hAnsiTheme="majorBidi" w:cstheme="majorBidi"/>
          <w:sz w:val="24"/>
          <w:szCs w:val="24"/>
        </w:rPr>
        <w:t xml:space="preserve"> (Bandung: PT Citra Aditya Bakti, 2003)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Hilman Hadikusuma,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Hukum Kekerabatan Adat, </w:t>
      </w:r>
      <w:r w:rsidRPr="004C5D5C">
        <w:rPr>
          <w:rFonts w:asciiTheme="majorBidi" w:hAnsiTheme="majorBidi" w:cstheme="majorBidi"/>
          <w:sz w:val="24"/>
          <w:szCs w:val="24"/>
        </w:rPr>
        <w:t>Jakarta: Fajar Agung, 1978</w:t>
      </w:r>
    </w:p>
    <w:p w:rsidR="004853C9" w:rsidRPr="004C5D5C" w:rsidRDefault="004853C9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Hilman Hadikusuma.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Pengantar Ilmu Hukum Adat Indonesia, </w:t>
      </w:r>
      <w:r w:rsidRPr="004C5D5C">
        <w:rPr>
          <w:rFonts w:asciiTheme="majorBidi" w:hAnsiTheme="majorBidi" w:cstheme="majorBidi"/>
          <w:sz w:val="24"/>
          <w:szCs w:val="24"/>
        </w:rPr>
        <w:t>Mandar Maju, Bandung,1992</w:t>
      </w:r>
    </w:p>
    <w:p w:rsidR="004C5D5C" w:rsidRPr="004C5D5C" w:rsidRDefault="00B62095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hyperlink r:id="rId6" w:history="1">
        <w:r w:rsidR="004853C9" w:rsidRPr="004C5D5C">
          <w:rPr>
            <w:rStyle w:val="Hyperlink"/>
            <w:rFonts w:asciiTheme="majorBidi" w:hAnsiTheme="majorBidi" w:cstheme="majorBidi"/>
            <w:sz w:val="24"/>
            <w:szCs w:val="24"/>
          </w:rPr>
          <w:t>https://id.wikipedia.org/wiki/Urf</w:t>
        </w:r>
      </w:hyperlink>
      <w:r w:rsidR="004853C9" w:rsidRPr="004C5D5C">
        <w:rPr>
          <w:rFonts w:asciiTheme="majorBidi" w:hAnsiTheme="majorBidi" w:cstheme="majorBidi"/>
          <w:sz w:val="24"/>
          <w:szCs w:val="24"/>
        </w:rPr>
        <w:t xml:space="preserve"> di akses pada 12 mei 2019</w:t>
      </w:r>
    </w:p>
    <w:p w:rsidR="004C5D5C" w:rsidRPr="004C5D5C" w:rsidRDefault="00B62095" w:rsidP="00C8742F">
      <w:pPr>
        <w:pStyle w:val="FootnoteText"/>
        <w:spacing w:after="120"/>
        <w:ind w:left="709" w:hanging="425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="004C5D5C" w:rsidRPr="004C5D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https://id.wikipedia.org/wiki/Kabupaten_Lampung_Utara?veaction=edit&amp;section=2</w:t>
        </w:r>
      </w:hyperlink>
      <w:r w:rsidR="004C5D5C" w:rsidRPr="004C5D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akses 19 mei 2019</w:t>
      </w:r>
    </w:p>
    <w:p w:rsidR="004C5D5C" w:rsidRPr="004C5D5C" w:rsidRDefault="00B62095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8" w:history="1">
        <w:r w:rsidR="004C5D5C" w:rsidRPr="004C5D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https://keckotabumilampura.wordpress.com/2017/03/18/gambaran-umum-kecamatan-kotabumi/</w:t>
        </w:r>
      </w:hyperlink>
      <w:r w:rsidR="004C5D5C" w:rsidRPr="004C5D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akses 19 mei 2019</w:t>
      </w:r>
    </w:p>
    <w:p w:rsidR="004C5D5C" w:rsidRPr="004C5D5C" w:rsidRDefault="004C5D5C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C5D5C" w:rsidRPr="004C5D5C" w:rsidRDefault="00B62095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="004C5D5C" w:rsidRPr="004C5D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https://uun-halimah.blogspot.com/2015/03/kabupaten-lampung-utara.html</w:t>
        </w:r>
      </w:hyperlink>
      <w:r w:rsidR="004C5D5C" w:rsidRPr="004C5D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akses 19 mei 2019</w:t>
      </w:r>
    </w:p>
    <w:p w:rsidR="004C5D5C" w:rsidRPr="00C8742F" w:rsidRDefault="00B62095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0" w:history="1">
        <w:r w:rsidR="004C5D5C" w:rsidRPr="004C5D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http://kemenaglampura.blogspot.com/2018/03/jumlah-pemeluk-agama.html</w:t>
        </w:r>
      </w:hyperlink>
      <w:r w:rsidR="004C5D5C" w:rsidRPr="004C5D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akses 19 mei 2019</w:t>
      </w:r>
    </w:p>
    <w:p w:rsidR="00881D34" w:rsidRDefault="00881D34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color w:val="000000"/>
          <w:sz w:val="24"/>
          <w:szCs w:val="24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</w:rPr>
        <w:t>Instruksi Presiden RI No. 1 Tahun 1991 tentang Kompilasi Hukum Islam (selanjutnya disebut KHI). Pasal 171 huruf a</w:t>
      </w:r>
      <w:r w:rsidR="004C5D5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C5D5C" w:rsidRPr="004C5D5C" w:rsidRDefault="004C5D5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Komite Fakultas Syari’ah Universitas al-Azhar,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Ilmu Waris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881D34" w:rsidRPr="004C5D5C" w:rsidRDefault="00881D34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 Mizan Asrori Zain Muhammad, 1981,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Pembagian Pusaka Dalam Islam, </w:t>
      </w:r>
      <w:r w:rsidRPr="004C5D5C">
        <w:rPr>
          <w:rFonts w:asciiTheme="majorBidi" w:hAnsiTheme="majorBidi" w:cstheme="majorBidi"/>
          <w:sz w:val="24"/>
          <w:szCs w:val="24"/>
        </w:rPr>
        <w:t>Bina Ilmu, Surabaya</w:t>
      </w:r>
    </w:p>
    <w:p w:rsidR="004853C9" w:rsidRPr="004C5D5C" w:rsidRDefault="00881D34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Mahmud Yunus,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Kamus Arab-Indonesia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(Jakarta: PT Hidakartya Agung, 2000)</w:t>
      </w:r>
    </w:p>
    <w:p w:rsidR="00881D34" w:rsidRPr="004C5D5C" w:rsidRDefault="00881D34" w:rsidP="00C8742F">
      <w:pPr>
        <w:pStyle w:val="FootnoteText"/>
        <w:spacing w:after="120"/>
        <w:ind w:left="993" w:hanging="709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</w:rPr>
        <w:t xml:space="preserve">Mohammad Daud Ali, 2007, </w:t>
      </w:r>
      <w:r w:rsidRPr="004C5D5C">
        <w:rPr>
          <w:rFonts w:asciiTheme="majorBidi" w:hAnsiTheme="majorBidi" w:cstheme="majorBidi"/>
          <w:i/>
          <w:iCs/>
          <w:color w:val="000000"/>
          <w:sz w:val="24"/>
          <w:szCs w:val="24"/>
        </w:rPr>
        <w:t>Hukum Islam</w:t>
      </w:r>
      <w:r w:rsidRPr="004C5D5C">
        <w:rPr>
          <w:rFonts w:asciiTheme="majorBidi" w:hAnsiTheme="majorBidi" w:cstheme="majorBidi"/>
          <w:color w:val="000000"/>
          <w:sz w:val="24"/>
          <w:szCs w:val="24"/>
        </w:rPr>
        <w:t>, Raja Grafindo Persana, Jakarta.hal 313</w:t>
      </w:r>
    </w:p>
    <w:p w:rsidR="00881D34" w:rsidRPr="004C5D5C" w:rsidRDefault="00881D34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Moh. Muhibbin dan Abdul Wahid,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Kewarisan Islam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(Jakarta: Sinar Grafika, 2009)</w:t>
      </w:r>
    </w:p>
    <w:p w:rsidR="00881D34" w:rsidRPr="004C5D5C" w:rsidRDefault="00881D34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Muhammad Ali Ash Shabuniy, </w:t>
      </w:r>
      <w:r w:rsidRPr="004C5D5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Hukum Waris Islam</w:t>
      </w: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>, (Surabaya: Al-Ikhlas, 1995)</w:t>
      </w:r>
    </w:p>
    <w:p w:rsidR="00881D34" w:rsidRPr="004C5D5C" w:rsidRDefault="00881D34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Muhammad Mahyaddin Abdul Hamid,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Ahkamu al-Mawaris fi Syari’ati al-Islam</w:t>
      </w:r>
      <w:r w:rsidRPr="004C5D5C">
        <w:rPr>
          <w:rFonts w:asciiTheme="majorBidi" w:hAnsiTheme="majorBidi" w:cstheme="majorBidi"/>
          <w:sz w:val="24"/>
          <w:szCs w:val="24"/>
        </w:rPr>
        <w:t xml:space="preserve"> (Beirut : Maktabah ‘Ashriyyah, 1416H/1996M)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Ratna Purnama Sari Br Simanjuntak, Judul tesis “Pelaksanaan Hukum Waris Islam Pada Masyarakat Sakai Dikecamatan Mandau Kabupaten Bengkelis Provinsi Riau” Fakultas Hukum Universitas Sumatra Utara Medan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Ratna Purnama Sari Br Simanjuntak, Judul tesis “Pelaksanaan Hukum Waris Islam Pada Masyarakat Sakai Dikecamatan Mandau Kabupaten Bengkelis Provinsi Riau” Fakultas Hukum Universitas Sumatra Utara Medan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Rizani Puspawijaya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“masyarakat Adat Lampung</w:t>
      </w:r>
      <w:r w:rsidRPr="004C5D5C">
        <w:rPr>
          <w:rFonts w:asciiTheme="majorBidi" w:hAnsiTheme="majorBidi" w:cstheme="majorBidi"/>
          <w:sz w:val="24"/>
          <w:szCs w:val="24"/>
        </w:rPr>
        <w:t>” makalah dipresentasikan di Universitas Lampung, 2002.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Rosmelina, S.H, Sistem Pewarisan Pada Masyarakat Lampung Pesisir Yang Tidak Mempunyai Anak Laki-Laki (Studi Pada Marga Negara Batin Di Kecamatan Kota Agung Kabupaten Tanggamus Provinsi Lampung) Tesis Prodi Kenotariatan Pasca Sarjana Universitas Diponogoro, 2008.</w:t>
      </w:r>
    </w:p>
    <w:p w:rsidR="00881D34" w:rsidRPr="004C5D5C" w:rsidRDefault="00881D34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R. Soerojo Wignjodipoero,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Pengantar dan Asas-asas Hukum Adat, </w:t>
      </w:r>
      <w:r w:rsidRPr="004C5D5C">
        <w:rPr>
          <w:rFonts w:asciiTheme="majorBidi" w:hAnsiTheme="majorBidi" w:cstheme="majorBidi"/>
          <w:sz w:val="24"/>
          <w:szCs w:val="24"/>
        </w:rPr>
        <w:t>cetakan ke XIV, Gunung Agung, Jakarta, 1995, h. 78</w:t>
      </w:r>
    </w:p>
    <w:p w:rsidR="00881D34" w:rsidRPr="004C5D5C" w:rsidRDefault="00881D34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R. Soerojo Wignjodipoero,1982,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Kedudukan Serta Perkembangan Hukum Adat Setelah Kemerdekaan</w:t>
      </w:r>
      <w:r w:rsidRPr="004C5D5C">
        <w:rPr>
          <w:rFonts w:asciiTheme="majorBidi" w:hAnsiTheme="majorBidi" w:cstheme="majorBidi"/>
          <w:sz w:val="24"/>
          <w:szCs w:val="24"/>
        </w:rPr>
        <w:t>, Gunung Agung, Jakarta, h. 76</w:t>
      </w:r>
    </w:p>
    <w:p w:rsidR="00881D34" w:rsidRPr="004C5D5C" w:rsidRDefault="00881D34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</w:p>
    <w:p w:rsidR="004853C9" w:rsidRPr="004C5D5C" w:rsidRDefault="004853C9" w:rsidP="00C8742F">
      <w:pPr>
        <w:pStyle w:val="FootnoteText"/>
        <w:spacing w:after="120"/>
        <w:ind w:left="0" w:firstLine="284"/>
        <w:rPr>
          <w:rFonts w:asciiTheme="majorBidi" w:hAnsiTheme="majorBidi" w:cstheme="majorBidi"/>
          <w:sz w:val="24"/>
          <w:szCs w:val="24"/>
        </w:rPr>
      </w:pPr>
    </w:p>
    <w:p w:rsidR="004853C9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  <w:lang w:val="ms-MY"/>
        </w:rPr>
        <w:lastRenderedPageBreak/>
        <w:t xml:space="preserve">Salihima, Syamsulbahri, </w:t>
      </w:r>
      <w:r w:rsidRPr="004C5D5C">
        <w:rPr>
          <w:rFonts w:asciiTheme="majorBidi" w:hAnsiTheme="majorBidi" w:cstheme="majorBidi"/>
          <w:i/>
          <w:sz w:val="24"/>
          <w:szCs w:val="24"/>
          <w:lang w:val="ms-MY"/>
        </w:rPr>
        <w:t xml:space="preserve">Perkembangan Pembagian Warisan dalam Hukum Islam dan Implementasinya pada Pengadilan Agama. </w:t>
      </w:r>
      <w:r w:rsidRPr="004C5D5C">
        <w:rPr>
          <w:rFonts w:asciiTheme="majorBidi" w:hAnsiTheme="majorBidi" w:cstheme="majorBidi"/>
          <w:sz w:val="24"/>
          <w:szCs w:val="24"/>
          <w:lang w:val="ms-MY"/>
        </w:rPr>
        <w:t>Jakarta: Prenadamedia Group, 2016</w:t>
      </w:r>
    </w:p>
    <w:p w:rsidR="004C5D5C" w:rsidRPr="004C5D5C" w:rsidRDefault="004C5D5C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</w:rPr>
        <w:t xml:space="preserve">Sajuti Thalib, 2004, </w:t>
      </w:r>
      <w:r w:rsidRPr="004C5D5C">
        <w:rPr>
          <w:rFonts w:asciiTheme="majorBidi" w:hAnsiTheme="majorBidi" w:cstheme="majorBidi"/>
          <w:i/>
          <w:iCs/>
          <w:color w:val="000000"/>
          <w:sz w:val="24"/>
          <w:szCs w:val="24"/>
        </w:rPr>
        <w:t>Hukum Kewarisan Islam Indonesia</w:t>
      </w:r>
      <w:r w:rsidRPr="004C5D5C">
        <w:rPr>
          <w:rFonts w:asciiTheme="majorBidi" w:hAnsiTheme="majorBidi" w:cstheme="majorBidi"/>
          <w:color w:val="000000"/>
          <w:sz w:val="24"/>
          <w:szCs w:val="24"/>
        </w:rPr>
        <w:t>, Sinar Grafika, Jakarta.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Sekolah Tinggi Agama Islam Negeri (STAIN) Jurai Siwo Metro, </w:t>
      </w:r>
      <w:r w:rsidRPr="004C5D5C">
        <w:rPr>
          <w:rFonts w:asciiTheme="majorBidi" w:hAnsiTheme="majorBidi" w:cstheme="majorBidi"/>
          <w:i/>
          <w:sz w:val="24"/>
          <w:szCs w:val="24"/>
        </w:rPr>
        <w:t xml:space="preserve">Pedoman penulisan Tesis Edisi Revisi  </w:t>
      </w:r>
      <w:r w:rsidRPr="004C5D5C">
        <w:rPr>
          <w:rFonts w:asciiTheme="majorBidi" w:hAnsiTheme="majorBidi" w:cstheme="majorBidi"/>
          <w:sz w:val="24"/>
          <w:szCs w:val="24"/>
        </w:rPr>
        <w:t xml:space="preserve">(Metro: Program Pascasarjana 2015),  </w:t>
      </w:r>
    </w:p>
    <w:p w:rsidR="004853C9" w:rsidRPr="004C5D5C" w:rsidRDefault="004853C9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Soerjono Soekanto,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Hukum Adat Indonesia </w:t>
      </w:r>
      <w:r w:rsidRPr="004C5D5C">
        <w:rPr>
          <w:rFonts w:asciiTheme="majorBidi" w:hAnsiTheme="majorBidi" w:cstheme="majorBidi"/>
          <w:sz w:val="24"/>
          <w:szCs w:val="24"/>
        </w:rPr>
        <w:t xml:space="preserve">(Jakarta: Rajawali Pers, 2002), </w:t>
      </w:r>
    </w:p>
    <w:p w:rsidR="00D15AE7" w:rsidRPr="004C5D5C" w:rsidRDefault="004853C9" w:rsidP="00C8742F">
      <w:pPr>
        <w:pStyle w:val="FootnoteText"/>
        <w:spacing w:after="120"/>
        <w:ind w:left="0" w:firstLine="28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Sudarsono,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Pengantar Ilmu Hukum</w:t>
      </w:r>
      <w:r w:rsidRPr="004C5D5C">
        <w:rPr>
          <w:rFonts w:asciiTheme="majorBidi" w:hAnsiTheme="majorBidi" w:cstheme="majorBidi"/>
          <w:sz w:val="24"/>
          <w:szCs w:val="24"/>
        </w:rPr>
        <w:t>, (Jakarta: Rieneka Cipta, 1991), h. 108-109</w:t>
      </w:r>
    </w:p>
    <w:p w:rsidR="00486150" w:rsidRPr="004C5D5C" w:rsidRDefault="00486150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Suparman Usman dan Yusuf Somawinata,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Fiqh Mawaris Hukum Kewarisan Islam </w:t>
      </w:r>
      <w:r w:rsidRPr="004C5D5C">
        <w:rPr>
          <w:rFonts w:asciiTheme="majorBidi" w:hAnsiTheme="majorBidi" w:cstheme="majorBidi"/>
          <w:sz w:val="24"/>
          <w:szCs w:val="24"/>
        </w:rPr>
        <w:t>(Jaka</w:t>
      </w:r>
      <w:r w:rsidR="004853C9" w:rsidRPr="004C5D5C">
        <w:rPr>
          <w:rFonts w:asciiTheme="majorBidi" w:hAnsiTheme="majorBidi" w:cstheme="majorBidi"/>
          <w:sz w:val="24"/>
          <w:szCs w:val="24"/>
        </w:rPr>
        <w:t>rta: Gaya Media Pratama, 2002).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  <w:lang w:val="ms-MY"/>
        </w:rPr>
        <w:t xml:space="preserve">Ter Haar Bzn, B, </w:t>
      </w:r>
      <w:r w:rsidRPr="004C5D5C">
        <w:rPr>
          <w:rFonts w:asciiTheme="majorBidi" w:hAnsiTheme="majorBidi" w:cstheme="majorBidi"/>
          <w:sz w:val="24"/>
          <w:szCs w:val="24"/>
        </w:rPr>
        <w:t>Beginselen</w:t>
      </w:r>
      <w:r w:rsidRPr="004C5D5C">
        <w:rPr>
          <w:rFonts w:asciiTheme="majorBidi" w:hAnsiTheme="majorBidi" w:cstheme="majorBidi"/>
          <w:i/>
          <w:sz w:val="24"/>
          <w:szCs w:val="24"/>
          <w:lang w:val="ms-MY"/>
        </w:rPr>
        <w:t xml:space="preserve"> En Stelsel Van Het Adatrecht, </w:t>
      </w:r>
      <w:r w:rsidRPr="004C5D5C">
        <w:rPr>
          <w:rFonts w:asciiTheme="majorBidi" w:hAnsiTheme="majorBidi" w:cstheme="majorBidi"/>
          <w:sz w:val="24"/>
          <w:szCs w:val="24"/>
          <w:lang w:val="ms-MY"/>
        </w:rPr>
        <w:t xml:space="preserve">Penerjemah K. Ng Soebakti Poesponoto, </w:t>
      </w:r>
      <w:r w:rsidRPr="004C5D5C">
        <w:rPr>
          <w:rFonts w:asciiTheme="majorBidi" w:hAnsiTheme="majorBidi" w:cstheme="majorBidi"/>
          <w:i/>
          <w:sz w:val="24"/>
          <w:szCs w:val="24"/>
          <w:lang w:val="ms-MY"/>
        </w:rPr>
        <w:t>Asas</w:t>
      </w:r>
      <w:r w:rsidRPr="004C5D5C">
        <w:rPr>
          <w:rFonts w:asciiTheme="majorBidi" w:hAnsiTheme="majorBidi" w:cstheme="majorBidi"/>
          <w:sz w:val="24"/>
          <w:szCs w:val="24"/>
          <w:lang w:val="ms-MY"/>
        </w:rPr>
        <w:t>-</w:t>
      </w:r>
      <w:r w:rsidRPr="004C5D5C">
        <w:rPr>
          <w:rFonts w:asciiTheme="majorBidi" w:hAnsiTheme="majorBidi" w:cstheme="majorBidi"/>
          <w:i/>
          <w:sz w:val="24"/>
          <w:szCs w:val="24"/>
          <w:lang w:val="ms-MY"/>
        </w:rPr>
        <w:t xml:space="preserve">Asas dan Susunan Hukum Adat. </w:t>
      </w:r>
      <w:r w:rsidRPr="004C5D5C">
        <w:rPr>
          <w:rFonts w:asciiTheme="majorBidi" w:hAnsiTheme="majorBidi" w:cstheme="majorBidi"/>
          <w:sz w:val="24"/>
          <w:szCs w:val="24"/>
          <w:lang w:val="ms-MY"/>
        </w:rPr>
        <w:t>Jakarta: Balai Pustaka, 2013</w:t>
      </w:r>
      <w:r w:rsidR="004C5D5C">
        <w:rPr>
          <w:rFonts w:asciiTheme="majorBidi" w:hAnsiTheme="majorBidi" w:cstheme="majorBidi"/>
          <w:sz w:val="24"/>
          <w:szCs w:val="24"/>
        </w:rPr>
        <w:t>.</w:t>
      </w:r>
    </w:p>
    <w:p w:rsidR="004853C9" w:rsidRPr="004C5D5C" w:rsidRDefault="00881D34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color w:val="000000"/>
          <w:sz w:val="24"/>
          <w:szCs w:val="24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</w:rPr>
        <w:t xml:space="preserve">Taufiqurahman, 1996, </w:t>
      </w:r>
      <w:r w:rsidRPr="004C5D5C">
        <w:rPr>
          <w:rFonts w:asciiTheme="majorBidi" w:hAnsiTheme="majorBidi" w:cstheme="majorBidi"/>
          <w:i/>
          <w:iCs/>
          <w:color w:val="000000"/>
          <w:sz w:val="24"/>
          <w:szCs w:val="24"/>
        </w:rPr>
        <w:t>Hukum Islam</w:t>
      </w:r>
      <w:r w:rsidRPr="004C5D5C">
        <w:rPr>
          <w:rFonts w:asciiTheme="majorBidi" w:hAnsiTheme="majorBidi" w:cstheme="majorBidi"/>
          <w:color w:val="000000"/>
          <w:sz w:val="24"/>
          <w:szCs w:val="24"/>
        </w:rPr>
        <w:t>, Bahan Kuliah, Fakultas Hukum UNIB</w:t>
      </w:r>
    </w:p>
    <w:p w:rsidR="00881D34" w:rsidRPr="004C5D5C" w:rsidRDefault="00881D34" w:rsidP="00C8742F">
      <w:pPr>
        <w:pStyle w:val="FootnoteText"/>
        <w:spacing w:after="120"/>
        <w:ind w:left="851" w:hanging="567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T.M. Hasbi ash-Shiddieqy, </w:t>
      </w:r>
      <w:r w:rsidRPr="004C5D5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Fiqh Mawaris</w:t>
      </w:r>
      <w:r w:rsidRPr="004C5D5C">
        <w:rPr>
          <w:rFonts w:asciiTheme="majorBidi" w:eastAsia="Times New Roman" w:hAnsiTheme="majorBidi" w:cstheme="majorBidi"/>
          <w:sz w:val="24"/>
          <w:szCs w:val="24"/>
          <w:lang w:eastAsia="id-ID"/>
        </w:rPr>
        <w:t>, (Yogyakarta: Pustaka, 2000)</w:t>
      </w:r>
    </w:p>
    <w:p w:rsidR="00881D34" w:rsidRDefault="00881D34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Thalib, Sajuti, </w:t>
      </w:r>
      <w:r w:rsidRPr="004C5D5C">
        <w:rPr>
          <w:rFonts w:asciiTheme="majorBidi" w:hAnsiTheme="majorBidi" w:cstheme="majorBidi"/>
          <w:i/>
          <w:sz w:val="24"/>
          <w:szCs w:val="24"/>
        </w:rPr>
        <w:t>Hukum Kewarisan Islam di Indonesia,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(Jakarta: Sinar Grafika, 2004)</w:t>
      </w:r>
    </w:p>
    <w:p w:rsidR="004C5D5C" w:rsidRPr="004C5D5C" w:rsidRDefault="004C5D5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color w:val="000000"/>
          <w:sz w:val="24"/>
          <w:szCs w:val="24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</w:rPr>
        <w:t>Umar Syihab, 1988</w:t>
      </w:r>
      <w:r w:rsidRPr="004C5D5C">
        <w:rPr>
          <w:rFonts w:asciiTheme="majorBidi" w:hAnsiTheme="majorBidi" w:cstheme="majorBidi"/>
          <w:i/>
          <w:iCs/>
          <w:color w:val="000000"/>
          <w:sz w:val="24"/>
          <w:szCs w:val="24"/>
        </w:rPr>
        <w:t>, Hukum Kewarsan Islam dan Pelaksanaannya di Wajo</w:t>
      </w:r>
      <w:r w:rsidRPr="004C5D5C">
        <w:rPr>
          <w:rFonts w:asciiTheme="majorBidi" w:hAnsiTheme="majorBidi" w:cstheme="majorBidi"/>
          <w:color w:val="000000"/>
          <w:sz w:val="24"/>
          <w:szCs w:val="24"/>
        </w:rPr>
        <w:t>, Disertasi Doktor Universitas Hasanudin, Makasar.</w:t>
      </w:r>
    </w:p>
    <w:p w:rsidR="00881D34" w:rsidRPr="004C5D5C" w:rsidRDefault="00881D34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4C5D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  <w:t>Undang-undang</w:t>
      </w:r>
      <w:proofErr w:type="spellEnd"/>
      <w:r w:rsidRPr="004C5D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Pr="004C5D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  <w:t>Nomor</w:t>
      </w:r>
      <w:proofErr w:type="spellEnd"/>
      <w:r w:rsidRPr="004C5D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  <w:t xml:space="preserve"> 7 </w:t>
      </w:r>
      <w:proofErr w:type="spellStart"/>
      <w:r w:rsidRPr="004C5D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  <w:t>Tahun</w:t>
      </w:r>
      <w:proofErr w:type="spellEnd"/>
      <w:r w:rsidRPr="004C5D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  <w:t xml:space="preserve"> 1989</w:t>
      </w:r>
      <w:r w:rsidRPr="004C5D5C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 xml:space="preserve"> pasal 49</w:t>
      </w:r>
    </w:p>
    <w:p w:rsidR="00486150" w:rsidRPr="004C5D5C" w:rsidRDefault="00486150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Yahya Harahap, </w:t>
      </w:r>
      <w:r w:rsidRPr="004C5D5C">
        <w:rPr>
          <w:rFonts w:asciiTheme="majorBidi" w:hAnsiTheme="majorBidi" w:cstheme="majorBidi"/>
          <w:i/>
          <w:sz w:val="24"/>
          <w:szCs w:val="24"/>
        </w:rPr>
        <w:t>Praktek Hukum Waris Tidak Pantas Membuat Generalisasi</w:t>
      </w:r>
      <w:r w:rsidRPr="004C5D5C">
        <w:rPr>
          <w:rFonts w:asciiTheme="majorBidi" w:hAnsiTheme="majorBidi" w:cstheme="majorBidi"/>
          <w:sz w:val="24"/>
          <w:szCs w:val="24"/>
        </w:rPr>
        <w:t xml:space="preserve">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Polemik Reaktulisasi Ajaran Islam,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(Jakarta: Pustaka Panjimas, 2003)</w:t>
      </w:r>
      <w:r w:rsidR="00775A2E">
        <w:rPr>
          <w:rFonts w:asciiTheme="majorBidi" w:hAnsiTheme="majorBidi" w:cstheme="majorBidi"/>
          <w:sz w:val="24"/>
          <w:szCs w:val="24"/>
        </w:rPr>
        <w:t>.</w:t>
      </w:r>
    </w:p>
    <w:p w:rsidR="00486150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Wahbah Zuhaili,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ushul fiqh Al Islami </w:t>
      </w:r>
      <w:r w:rsidRPr="004C5D5C">
        <w:rPr>
          <w:rFonts w:asciiTheme="majorBidi" w:hAnsiTheme="majorBidi" w:cstheme="majorBidi"/>
          <w:sz w:val="24"/>
          <w:szCs w:val="24"/>
        </w:rPr>
        <w:t>juz 2 dar al fikr Damaskus : 2005.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Wawancara dengan bapak harwan masyarakat adat lampung siwo migo kecamatan kotabumi, pada tanggal 10 agustus 2018</w:t>
      </w:r>
    </w:p>
    <w:p w:rsidR="004853C9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Wawancara dengan bapak apipudin pemuka agama pada masyarakat adat Lampung Abung Siwo Migo Kecamatan Kotabumi, Pada tanggal 11 september 2018</w:t>
      </w:r>
    </w:p>
    <w:p w:rsidR="00486150" w:rsidRPr="004C5D5C" w:rsidRDefault="004853C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Wawancara dengan bapak Hasan harwan masyarakat adat lampung siwo migo kecamatan kotabumi, pada tanggal 10 juli 2018</w:t>
      </w:r>
    </w:p>
    <w:p w:rsidR="00F5270D" w:rsidRPr="004C5D5C" w:rsidRDefault="00486150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Zainudin Has Warisan Dalam Adat Lampung’’, </w:t>
      </w:r>
      <w:hyperlink r:id="rId11" w:history="1">
        <w:r w:rsidRPr="004C5D5C">
          <w:rPr>
            <w:rStyle w:val="Hyperlink"/>
            <w:rFonts w:asciiTheme="majorBidi" w:hAnsiTheme="majorBidi" w:cstheme="majorBidi"/>
            <w:sz w:val="24"/>
            <w:szCs w:val="24"/>
          </w:rPr>
          <w:t>http://www.lampost.co/berita-warisan-dalam-adat-lampung-1</w:t>
        </w:r>
      </w:hyperlink>
      <w:r w:rsidRPr="004C5D5C">
        <w:rPr>
          <w:rFonts w:asciiTheme="majorBidi" w:hAnsiTheme="majorBidi" w:cstheme="majorBidi"/>
          <w:sz w:val="24"/>
          <w:szCs w:val="24"/>
        </w:rPr>
        <w:t xml:space="preserve"> (diakses pada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06 may 2018 – 3:0</w:t>
      </w:r>
      <w:r w:rsidRPr="004C5D5C">
        <w:rPr>
          <w:rFonts w:asciiTheme="majorBidi" w:hAnsiTheme="majorBidi" w:cstheme="majorBidi"/>
          <w:sz w:val="24"/>
          <w:szCs w:val="24"/>
        </w:rPr>
        <w:t xml:space="preserve"> WIB)</w:t>
      </w:r>
    </w:p>
    <w:p w:rsidR="00F5270D" w:rsidRPr="004C5D5C" w:rsidRDefault="00F5270D" w:rsidP="007B445D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Asy-Syaikh Muhammad bin Saleh al-Utsaimin,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Ilmu Waris, </w:t>
      </w:r>
      <w:r w:rsidRPr="004C5D5C">
        <w:rPr>
          <w:rFonts w:asciiTheme="majorBidi" w:hAnsiTheme="majorBidi" w:cstheme="majorBidi"/>
          <w:sz w:val="24"/>
          <w:szCs w:val="24"/>
        </w:rPr>
        <w:t xml:space="preserve"> diterjemahkan oleh Abu Najiyah Muhaimin, dari judu (</w:t>
      </w:r>
      <w:r w:rsidR="007B445D">
        <w:rPr>
          <w:rFonts w:asciiTheme="majorBidi" w:hAnsiTheme="majorBidi" w:cstheme="majorBidi"/>
          <w:sz w:val="24"/>
          <w:szCs w:val="24"/>
        </w:rPr>
        <w:t>Tegal : Ash-Shaf Media, 2007 )</w:t>
      </w:r>
    </w:p>
    <w:p w:rsidR="00F5270D" w:rsidRPr="004C5D5C" w:rsidRDefault="00F5270D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Ahmad Rofiq,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Fiqh Mawaris,</w:t>
      </w:r>
      <w:r w:rsidRPr="004C5D5C">
        <w:rPr>
          <w:rFonts w:asciiTheme="majorBidi" w:hAnsiTheme="majorBidi" w:cstheme="majorBidi"/>
          <w:sz w:val="24"/>
          <w:szCs w:val="24"/>
        </w:rPr>
        <w:t xml:space="preserve"> </w:t>
      </w:r>
    </w:p>
    <w:p w:rsidR="00F5270D" w:rsidRPr="004C5D5C" w:rsidRDefault="00F5270D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Ash-Shabuni, Muhammad Ali, </w:t>
      </w:r>
      <w:r w:rsidRPr="004C5D5C">
        <w:rPr>
          <w:rFonts w:asciiTheme="majorBidi" w:hAnsiTheme="majorBidi" w:cstheme="majorBidi"/>
          <w:i/>
          <w:sz w:val="24"/>
          <w:szCs w:val="24"/>
        </w:rPr>
        <w:t xml:space="preserve">Pembagian Waris Menurut Islam, </w:t>
      </w:r>
      <w:r w:rsidRPr="004C5D5C">
        <w:rPr>
          <w:rFonts w:asciiTheme="majorBidi" w:hAnsiTheme="majorBidi" w:cstheme="majorBidi"/>
          <w:sz w:val="24"/>
          <w:szCs w:val="24"/>
        </w:rPr>
        <w:t>Cet. 9. (Jakarta: Gema Insani Press, 2001</w:t>
      </w:r>
      <w:r w:rsidR="00C8742F">
        <w:rPr>
          <w:rFonts w:asciiTheme="majorBidi" w:hAnsiTheme="majorBidi" w:cstheme="majorBidi"/>
          <w:sz w:val="24"/>
          <w:szCs w:val="24"/>
        </w:rPr>
        <w:t>)</w:t>
      </w:r>
    </w:p>
    <w:p w:rsidR="00F5270D" w:rsidRPr="004C5D5C" w:rsidRDefault="00F5270D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lastRenderedPageBreak/>
        <w:t xml:space="preserve">Fathur Rahman,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Ilmu Waris Islam</w:t>
      </w:r>
      <w:r w:rsidRPr="004C5D5C">
        <w:rPr>
          <w:rFonts w:asciiTheme="majorBidi" w:hAnsiTheme="majorBidi" w:cstheme="majorBidi"/>
          <w:sz w:val="24"/>
          <w:szCs w:val="24"/>
        </w:rPr>
        <w:t xml:space="preserve"> (Bandung : PT al-Ma’arif, 1981), </w:t>
      </w:r>
    </w:p>
    <w:p w:rsidR="00515264" w:rsidRPr="004C5D5C" w:rsidRDefault="00F5270D" w:rsidP="00C8742F">
      <w:pPr>
        <w:pStyle w:val="FootnoteText"/>
        <w:spacing w:after="120"/>
        <w:ind w:left="284" w:firstLine="0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Fathur Rahman,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 Ilmu Waris</w:t>
      </w:r>
      <w:r w:rsidRPr="004C5D5C">
        <w:rPr>
          <w:rFonts w:asciiTheme="majorBidi" w:hAnsiTheme="majorBidi" w:cstheme="majorBidi"/>
          <w:sz w:val="24"/>
          <w:szCs w:val="24"/>
        </w:rPr>
        <w:t xml:space="preserve">, </w:t>
      </w:r>
    </w:p>
    <w:p w:rsidR="00515264" w:rsidRPr="004C5D5C" w:rsidRDefault="00515264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Muhammad Daud Ali,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Islam Pengantar Ilmu Hukum dan Tata Hukum di Indonesia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(Jakarta: PT. Raja Grafindo Persada, 1993</w:t>
      </w:r>
      <w:r w:rsidR="00C8742F">
        <w:rPr>
          <w:rFonts w:asciiTheme="majorBidi" w:hAnsiTheme="majorBidi" w:cstheme="majorBidi"/>
          <w:sz w:val="24"/>
          <w:szCs w:val="24"/>
        </w:rPr>
        <w:t>)</w:t>
      </w:r>
      <w:r w:rsidRPr="004C5D5C">
        <w:rPr>
          <w:rFonts w:asciiTheme="majorBidi" w:hAnsiTheme="majorBidi" w:cstheme="majorBidi"/>
          <w:sz w:val="24"/>
          <w:szCs w:val="24"/>
        </w:rPr>
        <w:t>.</w:t>
      </w:r>
    </w:p>
    <w:p w:rsidR="00515264" w:rsidRPr="004C5D5C" w:rsidRDefault="00515264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color w:val="000000"/>
          <w:sz w:val="24"/>
          <w:szCs w:val="24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</w:rPr>
        <w:t xml:space="preserve">Ahmad Muslih, 2005, </w:t>
      </w:r>
      <w:r w:rsidRPr="004C5D5C">
        <w:rPr>
          <w:rFonts w:asciiTheme="majorBidi" w:hAnsiTheme="majorBidi" w:cstheme="majorBidi"/>
          <w:i/>
          <w:iCs/>
          <w:color w:val="000000"/>
          <w:sz w:val="24"/>
          <w:szCs w:val="24"/>
        </w:rPr>
        <w:t>Aktualisasi Syariat Islam Secara Komprehensif</w:t>
      </w:r>
      <w:r w:rsidRPr="004C5D5C">
        <w:rPr>
          <w:rFonts w:asciiTheme="majorBidi" w:hAnsiTheme="majorBidi" w:cstheme="majorBidi"/>
          <w:color w:val="000000"/>
          <w:sz w:val="24"/>
          <w:szCs w:val="24"/>
        </w:rPr>
        <w:t xml:space="preserve">, Mitra, Bengkulu </w:t>
      </w:r>
    </w:p>
    <w:p w:rsidR="00515264" w:rsidRPr="004C5D5C" w:rsidRDefault="00515264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M. Ali ash-Shabuniy,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Waris Islam</w:t>
      </w:r>
      <w:r w:rsidRPr="004C5D5C">
        <w:rPr>
          <w:rFonts w:asciiTheme="majorBidi" w:hAnsiTheme="majorBidi" w:cstheme="majorBidi"/>
          <w:sz w:val="24"/>
          <w:szCs w:val="24"/>
        </w:rPr>
        <w:t xml:space="preserve">, </w:t>
      </w:r>
    </w:p>
    <w:p w:rsidR="00515264" w:rsidRPr="004C5D5C" w:rsidRDefault="00515264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Mohammad Anwar,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Fara’id Hukum Waris Dalam Islam dan Masalah-Masalahnya</w:t>
      </w:r>
      <w:r w:rsidRPr="004C5D5C">
        <w:rPr>
          <w:rFonts w:asciiTheme="majorBidi" w:hAnsiTheme="majorBidi" w:cstheme="majorBidi"/>
          <w:sz w:val="24"/>
          <w:szCs w:val="24"/>
        </w:rPr>
        <w:t>, (Jakarta: Gema Insani Press, 2001</w:t>
      </w:r>
    </w:p>
    <w:p w:rsidR="00515264" w:rsidRPr="004C5D5C" w:rsidRDefault="00515264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Muhammad Ali ash-Shabuniy,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Waris Islam</w:t>
      </w:r>
      <w:r w:rsidRPr="004C5D5C">
        <w:rPr>
          <w:rFonts w:asciiTheme="majorBidi" w:hAnsiTheme="majorBidi" w:cstheme="majorBidi"/>
          <w:sz w:val="24"/>
          <w:szCs w:val="24"/>
        </w:rPr>
        <w:t xml:space="preserve">, </w:t>
      </w:r>
    </w:p>
    <w:p w:rsidR="00515264" w:rsidRPr="004C5D5C" w:rsidRDefault="00515264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Mohammad Anwar,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Fara’id Hukum Waris Dalam Islam dan Masalah-Masalahnya</w:t>
      </w:r>
      <w:r w:rsidRPr="004C5D5C">
        <w:rPr>
          <w:rFonts w:asciiTheme="majorBidi" w:hAnsiTheme="majorBidi" w:cstheme="majorBidi"/>
          <w:sz w:val="24"/>
          <w:szCs w:val="24"/>
        </w:rPr>
        <w:t xml:space="preserve">, </w:t>
      </w:r>
    </w:p>
    <w:p w:rsidR="00515264" w:rsidRPr="00C8742F" w:rsidRDefault="00515264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>H. Noor Ipansyah Jastan, S.H. dan Indah Ramadhansyah. </w:t>
      </w:r>
      <w:r w:rsidRPr="004C5D5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Hukum Adat</w:t>
      </w: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515264" w:rsidRPr="004C5D5C" w:rsidRDefault="00B62095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hyperlink r:id="rId12" w:history="1">
        <w:r w:rsidR="00515264" w:rsidRPr="004C5D5C">
          <w:rPr>
            <w:rStyle w:val="Hyperlink"/>
            <w:rFonts w:asciiTheme="majorBidi" w:hAnsiTheme="majorBidi" w:cstheme="majorBidi"/>
            <w:sz w:val="24"/>
            <w:szCs w:val="24"/>
          </w:rPr>
          <w:t>https://id.wikipedia.org/wiki/Hukum_adat</w:t>
        </w:r>
      </w:hyperlink>
      <w:r w:rsidR="00515264" w:rsidRPr="004C5D5C">
        <w:rPr>
          <w:rFonts w:asciiTheme="majorBidi" w:hAnsiTheme="majorBidi" w:cstheme="majorBidi"/>
          <w:sz w:val="24"/>
          <w:szCs w:val="24"/>
        </w:rPr>
        <w:t xml:space="preserve"> di akses pada 10 mei jam.15.38</w:t>
      </w:r>
    </w:p>
    <w:p w:rsidR="00515264" w:rsidRPr="004C5D5C" w:rsidRDefault="00515264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Dahlan, Tamrin, </w:t>
      </w:r>
      <w:r w:rsidRPr="004C5D5C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  <w:shd w:val="clear" w:color="auto" w:fill="FFFFFF"/>
        </w:rPr>
        <w:t>Kaidah-kaidah Hukum Islam (Kulliyah al-Khamsah)</w:t>
      </w:r>
      <w:r w:rsidRPr="004C5D5C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,(Malang: UIN Maliki Press,2010). </w:t>
      </w:r>
    </w:p>
    <w:p w:rsidR="00515264" w:rsidRPr="00C8742F" w:rsidRDefault="00515264" w:rsidP="00C8742F">
      <w:pPr>
        <w:pStyle w:val="FootnoteText"/>
        <w:spacing w:after="120"/>
        <w:ind w:hanging="992"/>
        <w:rPr>
          <w:rFonts w:asciiTheme="majorBidi" w:hAnsiTheme="majorBidi" w:cstheme="majorBidi"/>
          <w:color w:val="262626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color w:val="262626"/>
          <w:sz w:val="24"/>
          <w:szCs w:val="24"/>
          <w:shd w:val="clear" w:color="auto" w:fill="FFFFFF"/>
        </w:rPr>
        <w:t xml:space="preserve">Imam Syihab al-Din al-Qarafi </w:t>
      </w:r>
      <w:r w:rsidRPr="004C5D5C">
        <w:rPr>
          <w:rFonts w:asciiTheme="majorBidi" w:hAnsiTheme="majorBidi" w:cstheme="majorBidi"/>
          <w:i/>
          <w:iCs/>
          <w:color w:val="262626"/>
          <w:sz w:val="24"/>
          <w:szCs w:val="24"/>
          <w:shd w:val="clear" w:color="auto" w:fill="FFFFFF"/>
        </w:rPr>
        <w:t>al-Furuq</w:t>
      </w:r>
      <w:r w:rsidRPr="004C5D5C">
        <w:rPr>
          <w:rFonts w:asciiTheme="majorBidi" w:hAnsiTheme="majorBidi" w:cstheme="majorBidi"/>
          <w:color w:val="262626"/>
          <w:sz w:val="24"/>
          <w:szCs w:val="24"/>
          <w:shd w:val="clear" w:color="auto" w:fill="FFFFFF"/>
        </w:rPr>
        <w:t>, I/176-177</w:t>
      </w:r>
    </w:p>
    <w:p w:rsidR="00515264" w:rsidRPr="004C5D5C" w:rsidRDefault="00515264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Wahbah Zuhaili,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ushul fiqh Al Islami </w:t>
      </w:r>
      <w:r w:rsidRPr="004C5D5C">
        <w:rPr>
          <w:rFonts w:asciiTheme="majorBidi" w:hAnsiTheme="majorBidi" w:cstheme="majorBidi"/>
          <w:sz w:val="24"/>
          <w:szCs w:val="24"/>
        </w:rPr>
        <w:t xml:space="preserve">juz 2 dar al fikr Damaskus : 2005. </w:t>
      </w:r>
    </w:p>
    <w:p w:rsidR="00515264" w:rsidRPr="004C5D5C" w:rsidRDefault="00B62095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hyperlink r:id="rId13" w:history="1">
        <w:r w:rsidR="00515264" w:rsidRPr="004C5D5C">
          <w:rPr>
            <w:rStyle w:val="Hyperlink"/>
            <w:rFonts w:asciiTheme="majorBidi" w:hAnsiTheme="majorBidi" w:cstheme="majorBidi"/>
            <w:sz w:val="24"/>
            <w:szCs w:val="24"/>
          </w:rPr>
          <w:t>https://id.wikipedia.org/wiki/Urf</w:t>
        </w:r>
      </w:hyperlink>
      <w:r w:rsidR="00515264" w:rsidRPr="004C5D5C">
        <w:rPr>
          <w:rFonts w:asciiTheme="majorBidi" w:hAnsiTheme="majorBidi" w:cstheme="majorBidi"/>
          <w:sz w:val="24"/>
          <w:szCs w:val="24"/>
        </w:rPr>
        <w:t xml:space="preserve"> di akses pada 12 mei 2019</w:t>
      </w:r>
    </w:p>
    <w:p w:rsidR="00D15AE7" w:rsidRPr="004C5D5C" w:rsidRDefault="00515264" w:rsidP="00C8742F">
      <w:pPr>
        <w:pStyle w:val="FootnoteText"/>
        <w:spacing w:after="120"/>
        <w:ind w:hanging="992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Abd.Rahman Dahlan, </w:t>
      </w:r>
      <w:r w:rsidRPr="004C5D5C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Ushul Fiqh, </w:t>
      </w:r>
      <w:r w:rsidRPr="004C5D5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(Jakarta, Sinar Grafika Offset, 2010).</w:t>
      </w:r>
    </w:p>
    <w:p w:rsidR="00515264" w:rsidRPr="004C5D5C" w:rsidRDefault="00515264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Ahmad sanusi,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 ushul fiqh, (</w:t>
      </w:r>
      <w:r w:rsidRPr="004C5D5C">
        <w:rPr>
          <w:rFonts w:asciiTheme="majorBidi" w:hAnsiTheme="majorBidi" w:cstheme="majorBidi"/>
          <w:sz w:val="24"/>
          <w:szCs w:val="24"/>
        </w:rPr>
        <w:t>Jakarta,: PT. Raja Grafindo Persada</w:t>
      </w:r>
      <w:r w:rsidR="00C8742F">
        <w:rPr>
          <w:rFonts w:asciiTheme="majorBidi" w:hAnsiTheme="majorBidi" w:cstheme="majorBidi"/>
          <w:sz w:val="24"/>
          <w:szCs w:val="24"/>
        </w:rPr>
        <w:t>)</w:t>
      </w:r>
    </w:p>
    <w:p w:rsidR="00515264" w:rsidRPr="00C8742F" w:rsidRDefault="00515264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>Uman, </w:t>
      </w:r>
      <w:r w:rsidRPr="004C5D5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Ushul Fiqh 1,  </w:t>
      </w: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2948A9" w:rsidRPr="004C5D5C" w:rsidRDefault="002948A9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Moh. Muhibbin dan Abdul Wahid,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Kewarisan Islam</w:t>
      </w:r>
      <w:r w:rsidR="00C8742F">
        <w:rPr>
          <w:rFonts w:asciiTheme="majorBidi" w:hAnsiTheme="majorBidi" w:cstheme="majorBidi"/>
          <w:sz w:val="24"/>
          <w:szCs w:val="24"/>
        </w:rPr>
        <w:t>.</w:t>
      </w:r>
    </w:p>
    <w:p w:rsidR="002948A9" w:rsidRPr="004C5D5C" w:rsidRDefault="002948A9" w:rsidP="00C8742F">
      <w:pPr>
        <w:pStyle w:val="FootnoteText"/>
        <w:spacing w:after="120"/>
        <w:ind w:left="993" w:hanging="709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Komite Fakultas Syari’ah Universitas al-Azhar,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Ilmu Waris</w:t>
      </w:r>
      <w:r w:rsidRPr="004C5D5C">
        <w:rPr>
          <w:rFonts w:asciiTheme="majorBidi" w:hAnsiTheme="majorBidi" w:cstheme="majorBidi"/>
          <w:sz w:val="24"/>
          <w:szCs w:val="24"/>
        </w:rPr>
        <w:t xml:space="preserve"> (Mesir : Maktabah ar-Risalah ad-Dauliyyah, 2001</w:t>
      </w:r>
      <w:r w:rsidR="00C8742F">
        <w:rPr>
          <w:rFonts w:asciiTheme="majorBidi" w:hAnsiTheme="majorBidi" w:cstheme="majorBidi"/>
          <w:sz w:val="24"/>
          <w:szCs w:val="24"/>
        </w:rPr>
        <w:t>)</w:t>
      </w:r>
    </w:p>
    <w:p w:rsidR="00515264" w:rsidRPr="004C5D5C" w:rsidRDefault="002948A9" w:rsidP="00C8742F">
      <w:pPr>
        <w:pStyle w:val="FootnoteText"/>
        <w:spacing w:after="120"/>
        <w:ind w:left="0" w:firstLine="28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Hilman Hadikusuma,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Waris Adat</w:t>
      </w:r>
      <w:r w:rsidRPr="004C5D5C">
        <w:rPr>
          <w:rFonts w:asciiTheme="majorBidi" w:hAnsiTheme="majorBidi" w:cstheme="majorBidi"/>
          <w:sz w:val="24"/>
          <w:szCs w:val="24"/>
        </w:rPr>
        <w:t xml:space="preserve">, (Bandung:  Citra Aditya Bakti, 2000), </w:t>
      </w:r>
    </w:p>
    <w:p w:rsidR="002948A9" w:rsidRPr="004C5D5C" w:rsidRDefault="002948A9" w:rsidP="007B445D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Hilman Hadikusuma,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Pengantar Ilmu Hukum Adat</w:t>
      </w:r>
      <w:r w:rsidRPr="004C5D5C">
        <w:rPr>
          <w:rFonts w:asciiTheme="majorBidi" w:hAnsiTheme="majorBidi" w:cstheme="majorBidi"/>
          <w:sz w:val="24"/>
          <w:szCs w:val="24"/>
        </w:rPr>
        <w:t>., (Bandun</w:t>
      </w:r>
      <w:r w:rsidR="00C8742F">
        <w:rPr>
          <w:rFonts w:asciiTheme="majorBidi" w:hAnsiTheme="majorBidi" w:cstheme="majorBidi"/>
          <w:sz w:val="24"/>
          <w:szCs w:val="24"/>
        </w:rPr>
        <w:t>g: Alumni, 2001)</w:t>
      </w:r>
    </w:p>
    <w:p w:rsidR="002948A9" w:rsidRPr="004C5D5C" w:rsidRDefault="002948A9" w:rsidP="00C8742F">
      <w:p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Hilman Hadikusuma, 1992,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Pengatar Ilmu Hukum Adat Indonesia</w:t>
      </w:r>
      <w:r w:rsidRPr="004C5D5C">
        <w:rPr>
          <w:rFonts w:asciiTheme="majorBidi" w:hAnsiTheme="majorBidi" w:cstheme="majorBidi"/>
          <w:sz w:val="24"/>
          <w:szCs w:val="24"/>
        </w:rPr>
        <w:t>, Mandar Maju, Bandung, h. 213.</w:t>
      </w:r>
    </w:p>
    <w:p w:rsidR="002948A9" w:rsidRPr="004C5D5C" w:rsidRDefault="002948A9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Soejono Wignjodipoero, 1995,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Pengantar dan Asas-Asas Hukum Adat</w:t>
      </w:r>
      <w:r w:rsidRPr="004C5D5C">
        <w:rPr>
          <w:rFonts w:asciiTheme="majorBidi" w:hAnsiTheme="majorBidi" w:cstheme="majorBidi"/>
          <w:sz w:val="24"/>
          <w:szCs w:val="24"/>
        </w:rPr>
        <w:t xml:space="preserve">, Gunung Agung, Jakarta. </w:t>
      </w:r>
    </w:p>
    <w:p w:rsidR="00F5270D" w:rsidRPr="004C5D5C" w:rsidRDefault="002948A9" w:rsidP="00C8742F">
      <w:pPr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Hilman Hadikusuma,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Op. Cit., </w:t>
      </w:r>
    </w:p>
    <w:p w:rsidR="00EA247C" w:rsidRPr="004C5D5C" w:rsidRDefault="00EA247C" w:rsidP="00C8742F">
      <w:pPr>
        <w:pStyle w:val="NoSpacing"/>
        <w:spacing w:after="120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Prosedur Penelitian, Suatu Pendekatan Praktek</w:t>
      </w:r>
      <w:r w:rsidRPr="004C5D5C">
        <w:rPr>
          <w:rFonts w:asciiTheme="majorBidi" w:hAnsiTheme="majorBidi" w:cstheme="majorBidi"/>
          <w:sz w:val="24"/>
          <w:szCs w:val="24"/>
        </w:rPr>
        <w:t>, (Jakarta: Rineka Cipta, 2002), h. 11</w:t>
      </w:r>
    </w:p>
    <w:p w:rsidR="00EA247C" w:rsidRPr="004C5D5C" w:rsidRDefault="00EA247C" w:rsidP="00C8742F">
      <w:pPr>
        <w:pStyle w:val="NoSpacing"/>
        <w:spacing w:after="120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lastRenderedPageBreak/>
        <w:t xml:space="preserve">Imam Suprayogo-Tobroni, </w:t>
      </w:r>
      <w:r w:rsidRPr="004C5D5C">
        <w:rPr>
          <w:rFonts w:asciiTheme="majorBidi" w:hAnsiTheme="majorBidi" w:cstheme="majorBidi"/>
          <w:i/>
          <w:sz w:val="24"/>
          <w:szCs w:val="24"/>
        </w:rPr>
        <w:t>Metodologi Penelitian Sosial-Agama</w:t>
      </w:r>
      <w:r w:rsidRPr="004C5D5C">
        <w:rPr>
          <w:rFonts w:asciiTheme="majorBidi" w:hAnsiTheme="majorBidi" w:cstheme="majorBidi"/>
          <w:sz w:val="24"/>
          <w:szCs w:val="24"/>
        </w:rPr>
        <w:t>, (Bandung: PT. Remaja Rosdakarya, 2003)</w:t>
      </w:r>
      <w:r w:rsidRPr="004C5D5C">
        <w:rPr>
          <w:rFonts w:asciiTheme="majorBidi" w:hAnsiTheme="majorBidi" w:cstheme="majorBidi"/>
          <w:sz w:val="24"/>
          <w:szCs w:val="24"/>
        </w:rPr>
        <w:tab/>
      </w:r>
    </w:p>
    <w:p w:rsidR="00EA247C" w:rsidRPr="00C8742F" w:rsidRDefault="00EA247C" w:rsidP="00C8742F">
      <w:pPr>
        <w:pStyle w:val="ListParagraph"/>
        <w:shd w:val="clear" w:color="auto" w:fill="FFFFFF"/>
        <w:autoSpaceDE w:val="0"/>
        <w:autoSpaceDN w:val="0"/>
        <w:adjustRightInd w:val="0"/>
        <w:spacing w:after="120" w:line="240" w:lineRule="auto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Abdurrahmat Fathoni,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dan Teknik Penyusunan Skripsi, </w:t>
      </w:r>
      <w:r w:rsidRPr="004C5D5C">
        <w:rPr>
          <w:rFonts w:asciiTheme="majorBidi" w:hAnsiTheme="majorBidi" w:cstheme="majorBidi"/>
          <w:sz w:val="24"/>
          <w:szCs w:val="24"/>
        </w:rPr>
        <w:t xml:space="preserve">(Jakarta: PT Rineka Cipta, 2006), 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Lexy J.Moleong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, Metodologi Penelitian Kualitatif</w:t>
      </w:r>
      <w:r w:rsidRPr="004C5D5C">
        <w:rPr>
          <w:rFonts w:asciiTheme="majorBidi" w:hAnsiTheme="majorBidi" w:cstheme="majorBidi"/>
          <w:sz w:val="24"/>
          <w:szCs w:val="24"/>
        </w:rPr>
        <w:t>, (Bandung: PT Remaja Rosdakarya, 2009</w:t>
      </w:r>
      <w:r w:rsidR="00C8742F">
        <w:rPr>
          <w:rFonts w:asciiTheme="majorBidi" w:hAnsiTheme="majorBidi" w:cstheme="majorBidi"/>
          <w:sz w:val="24"/>
          <w:szCs w:val="24"/>
        </w:rPr>
        <w:t>)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Sumadi Suryabrata, </w:t>
      </w:r>
      <w:r w:rsidRPr="004C5D5C">
        <w:rPr>
          <w:rFonts w:asciiTheme="majorBidi" w:hAnsiTheme="majorBidi" w:cstheme="majorBidi"/>
          <w:i/>
          <w:sz w:val="24"/>
          <w:szCs w:val="24"/>
        </w:rPr>
        <w:t>Metode Penelitian,</w:t>
      </w:r>
      <w:r w:rsidRPr="004C5D5C">
        <w:rPr>
          <w:rFonts w:asciiTheme="majorBidi" w:hAnsiTheme="majorBidi" w:cstheme="majorBidi"/>
          <w:sz w:val="24"/>
          <w:szCs w:val="24"/>
        </w:rPr>
        <w:t xml:space="preserve"> </w:t>
      </w:r>
      <w:r w:rsidR="00C8742F">
        <w:rPr>
          <w:rFonts w:asciiTheme="majorBidi" w:hAnsiTheme="majorBidi" w:cstheme="majorBidi"/>
          <w:sz w:val="24"/>
          <w:szCs w:val="24"/>
        </w:rPr>
        <w:t>(Jakarta: Raja Grafindo, 2011)</w:t>
      </w:r>
    </w:p>
    <w:p w:rsidR="00EA247C" w:rsidRPr="004C5D5C" w:rsidRDefault="00EA247C" w:rsidP="00C8742F">
      <w:pPr>
        <w:pStyle w:val="NoSpacing"/>
        <w:spacing w:after="120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Husaini Usman-Purnomo Setiady Akbar, </w:t>
      </w:r>
      <w:r w:rsidRPr="004C5D5C">
        <w:rPr>
          <w:rFonts w:asciiTheme="majorBidi" w:hAnsiTheme="majorBidi" w:cstheme="majorBidi"/>
          <w:i/>
          <w:sz w:val="24"/>
          <w:szCs w:val="24"/>
        </w:rPr>
        <w:t>Metodologi Penelitian Sosial</w:t>
      </w:r>
      <w:r w:rsidRPr="004C5D5C">
        <w:rPr>
          <w:rFonts w:asciiTheme="majorBidi" w:hAnsiTheme="majorBidi" w:cstheme="majorBidi"/>
          <w:sz w:val="24"/>
          <w:szCs w:val="24"/>
        </w:rPr>
        <w:t>, (Jakarta: PT. Bumi Aksara, 2009)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Sukmadinata, Nana Syaodih. </w:t>
      </w:r>
      <w:r w:rsidRPr="004C5D5C">
        <w:rPr>
          <w:rFonts w:asciiTheme="majorBidi" w:hAnsiTheme="majorBidi" w:cstheme="majorBidi"/>
          <w:i/>
          <w:sz w:val="24"/>
          <w:szCs w:val="24"/>
        </w:rPr>
        <w:t>Metode Penelitian Pendidikan</w:t>
      </w:r>
      <w:r w:rsidRPr="004C5D5C">
        <w:rPr>
          <w:rFonts w:asciiTheme="majorBidi" w:hAnsiTheme="majorBidi" w:cstheme="majorBidi"/>
          <w:sz w:val="24"/>
          <w:szCs w:val="24"/>
        </w:rPr>
        <w:t>. (Ban</w:t>
      </w:r>
      <w:r w:rsidR="00C8742F">
        <w:rPr>
          <w:rFonts w:asciiTheme="majorBidi" w:hAnsiTheme="majorBidi" w:cstheme="majorBidi"/>
          <w:sz w:val="24"/>
          <w:szCs w:val="24"/>
        </w:rPr>
        <w:t>dung: Remaja Rosdakarya. 2006)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Sukardi,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4C5D5C">
        <w:rPr>
          <w:rFonts w:asciiTheme="majorBidi" w:hAnsiTheme="majorBidi" w:cstheme="majorBidi"/>
          <w:sz w:val="24"/>
          <w:szCs w:val="24"/>
        </w:rPr>
        <w:t>, (Jakart</w:t>
      </w:r>
      <w:r w:rsidR="00C8742F">
        <w:rPr>
          <w:rFonts w:asciiTheme="majorBidi" w:hAnsiTheme="majorBidi" w:cstheme="majorBidi"/>
          <w:sz w:val="24"/>
          <w:szCs w:val="24"/>
        </w:rPr>
        <w:t xml:space="preserve">a: PT Bumi Aksara,  2010), 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Sugiyono,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Metode Penelitian Pendidikan (Pendekatan Kuantitatif, Kualitatif, dan R dan D</w:t>
      </w:r>
      <w:r w:rsidRPr="004C5D5C">
        <w:rPr>
          <w:rFonts w:asciiTheme="majorBidi" w:hAnsiTheme="majorBidi" w:cstheme="majorBidi"/>
          <w:sz w:val="24"/>
          <w:szCs w:val="24"/>
        </w:rPr>
        <w:t>, (Bandung : Alfabeta,  2012)</w:t>
      </w:r>
      <w:r w:rsidR="00C8742F">
        <w:rPr>
          <w:rFonts w:asciiTheme="majorBidi" w:hAnsiTheme="majorBidi" w:cstheme="majorBidi"/>
          <w:sz w:val="24"/>
          <w:szCs w:val="24"/>
        </w:rPr>
        <w:t>.</w:t>
      </w:r>
    </w:p>
    <w:p w:rsidR="00EA247C" w:rsidRPr="004C5D5C" w:rsidRDefault="00EA247C" w:rsidP="00C8742F">
      <w:pPr>
        <w:pStyle w:val="FootnoteText"/>
        <w:spacing w:after="120"/>
        <w:ind w:left="1418" w:hanging="113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Prosedur Penelitian Suatu Pendekatan Dan Praktik,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(Jakarta: Rineka Cipta,2006)</w:t>
      </w:r>
      <w:r w:rsidR="00C8742F">
        <w:rPr>
          <w:rFonts w:asciiTheme="majorBidi" w:hAnsiTheme="majorBidi" w:cstheme="majorBidi"/>
          <w:sz w:val="24"/>
          <w:szCs w:val="24"/>
        </w:rPr>
        <w:t>.</w:t>
      </w:r>
    </w:p>
    <w:p w:rsidR="00EA247C" w:rsidRPr="004C5D5C" w:rsidRDefault="00EA247C" w:rsidP="00C8742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Program Pascasarjana (PPs) IAIN Metro,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Pedoman Penelitian Tesis, </w:t>
      </w:r>
      <w:r w:rsidRPr="004C5D5C">
        <w:rPr>
          <w:rFonts w:asciiTheme="majorBidi" w:hAnsiTheme="majorBidi" w:cstheme="majorBidi"/>
          <w:sz w:val="24"/>
          <w:szCs w:val="24"/>
        </w:rPr>
        <w:t>2016</w:t>
      </w:r>
      <w:r w:rsidR="00C8742F">
        <w:rPr>
          <w:rFonts w:asciiTheme="majorBidi" w:hAnsiTheme="majorBidi" w:cstheme="majorBidi"/>
          <w:sz w:val="24"/>
          <w:szCs w:val="24"/>
        </w:rPr>
        <w:t>.</w:t>
      </w:r>
    </w:p>
    <w:p w:rsidR="00EA247C" w:rsidRPr="004C5D5C" w:rsidRDefault="00EA247C" w:rsidP="00C8742F">
      <w:pPr>
        <w:pStyle w:val="FootnoteText"/>
        <w:spacing w:after="120"/>
        <w:ind w:left="1418" w:hanging="113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Burhan Bungin,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Metedelogi Penelitian Sosial</w:t>
      </w:r>
      <w:r w:rsidRPr="004C5D5C">
        <w:rPr>
          <w:rFonts w:asciiTheme="majorBidi" w:hAnsiTheme="majorBidi" w:cstheme="majorBidi"/>
          <w:sz w:val="24"/>
          <w:szCs w:val="24"/>
        </w:rPr>
        <w:t>, (Surabaya: Airlangga, 2001</w:t>
      </w:r>
      <w:r w:rsidR="00C8742F">
        <w:rPr>
          <w:rFonts w:asciiTheme="majorBidi" w:hAnsiTheme="majorBidi" w:cstheme="majorBidi"/>
          <w:sz w:val="24"/>
          <w:szCs w:val="24"/>
        </w:rPr>
        <w:t>)</w:t>
      </w:r>
    </w:p>
    <w:p w:rsidR="00EA247C" w:rsidRPr="004C5D5C" w:rsidRDefault="00EA247C" w:rsidP="00C8742F">
      <w:pPr>
        <w:pStyle w:val="FootnoteText"/>
        <w:spacing w:after="120"/>
        <w:ind w:left="1418" w:hanging="113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Metode Penelitian (Suatu Pendekatan Praktis, </w:t>
      </w:r>
    </w:p>
    <w:p w:rsidR="00EA247C" w:rsidRPr="00C8742F" w:rsidRDefault="00EA247C" w:rsidP="00C8742F">
      <w:pPr>
        <w:spacing w:after="120" w:line="240" w:lineRule="auto"/>
        <w:ind w:left="993" w:hanging="709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  <w:lang w:val="sv-SE"/>
        </w:rPr>
        <w:t xml:space="preserve">Sanafiah Faisal, </w:t>
      </w:r>
      <w:r w:rsidRPr="004C5D5C">
        <w:rPr>
          <w:rFonts w:asciiTheme="majorBidi" w:hAnsiTheme="majorBidi" w:cstheme="majorBidi"/>
          <w:i/>
          <w:iCs/>
          <w:sz w:val="24"/>
          <w:szCs w:val="24"/>
          <w:lang w:val="sv-SE"/>
        </w:rPr>
        <w:t>Penelitian Kualitatif: Dasar-Dasar dan Aplikasi</w:t>
      </w:r>
      <w:r w:rsidR="00C8742F">
        <w:rPr>
          <w:rFonts w:asciiTheme="majorBidi" w:hAnsiTheme="majorBidi" w:cstheme="majorBidi"/>
          <w:sz w:val="24"/>
          <w:szCs w:val="24"/>
          <w:lang w:val="sv-SE"/>
        </w:rPr>
        <w:t>, (Malang: YA3, 1990)</w:t>
      </w:r>
      <w:r w:rsidR="00C8742F">
        <w:rPr>
          <w:rFonts w:asciiTheme="majorBidi" w:hAnsiTheme="majorBidi" w:cstheme="majorBidi"/>
          <w:sz w:val="24"/>
          <w:szCs w:val="24"/>
        </w:rPr>
        <w:t>.</w:t>
      </w:r>
    </w:p>
    <w:p w:rsidR="00EA247C" w:rsidRPr="004C5D5C" w:rsidRDefault="00EA247C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Sugiyono, </w:t>
      </w:r>
      <w:r w:rsidRPr="004C5D5C">
        <w:rPr>
          <w:rFonts w:asciiTheme="majorBidi" w:hAnsiTheme="majorBidi" w:cstheme="majorBidi"/>
          <w:i/>
          <w:sz w:val="24"/>
          <w:szCs w:val="24"/>
        </w:rPr>
        <w:t>Memahami Penelitian Kuantitatif</w:t>
      </w:r>
      <w:r w:rsidRPr="004C5D5C">
        <w:rPr>
          <w:rFonts w:asciiTheme="majorBidi" w:hAnsiTheme="majorBidi" w:cstheme="majorBidi"/>
          <w:sz w:val="24"/>
          <w:szCs w:val="24"/>
        </w:rPr>
        <w:t xml:space="preserve">, </w:t>
      </w:r>
    </w:p>
    <w:p w:rsidR="00EA247C" w:rsidRPr="004C5D5C" w:rsidRDefault="00EA247C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Burhan Bungin,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Metedelogi Penelitian Sosial</w:t>
      </w:r>
      <w:r w:rsidRPr="004C5D5C">
        <w:rPr>
          <w:rFonts w:asciiTheme="majorBidi" w:hAnsiTheme="majorBidi" w:cstheme="majorBidi"/>
          <w:sz w:val="24"/>
          <w:szCs w:val="24"/>
        </w:rPr>
        <w:t xml:space="preserve">..., </w:t>
      </w:r>
    </w:p>
    <w:p w:rsidR="00EA247C" w:rsidRPr="004C5D5C" w:rsidRDefault="00EA247C" w:rsidP="00C8742F">
      <w:pPr>
        <w:spacing w:after="120" w:line="240" w:lineRule="auto"/>
        <w:ind w:left="993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Imam Suprayogo dan Tobroni, </w:t>
      </w:r>
      <w:r w:rsidRPr="004C5D5C">
        <w:rPr>
          <w:rFonts w:asciiTheme="majorBidi" w:hAnsiTheme="majorBidi" w:cstheme="majorBidi"/>
          <w:i/>
          <w:iCs/>
          <w:sz w:val="24"/>
          <w:szCs w:val="24"/>
          <w:lang w:val="sv-SE"/>
        </w:rPr>
        <w:t>Metodologi Penelitian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.,</w:t>
      </w:r>
      <w:r w:rsidRPr="004C5D5C">
        <w:rPr>
          <w:rFonts w:asciiTheme="majorBidi" w:hAnsiTheme="majorBidi" w:cstheme="majorBidi"/>
          <w:sz w:val="24"/>
          <w:szCs w:val="24"/>
        </w:rPr>
        <w:t xml:space="preserve"> </w:t>
      </w:r>
    </w:p>
    <w:p w:rsidR="00EA247C" w:rsidRPr="004C5D5C" w:rsidRDefault="00EA247C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Amirul Hadi,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4C5D5C">
        <w:rPr>
          <w:rFonts w:asciiTheme="majorBidi" w:hAnsiTheme="majorBidi" w:cstheme="majorBidi"/>
          <w:sz w:val="24"/>
          <w:szCs w:val="24"/>
        </w:rPr>
        <w:t xml:space="preserve">, </w:t>
      </w:r>
    </w:p>
    <w:p w:rsidR="00EA247C" w:rsidRPr="004C5D5C" w:rsidRDefault="00EA247C" w:rsidP="00C8742F">
      <w:pPr>
        <w:pStyle w:val="TeksCatatanKaki1"/>
        <w:spacing w:after="120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Burhan Bungin,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Metedelogi Penelitian ...,</w:t>
      </w:r>
    </w:p>
    <w:p w:rsidR="00EA247C" w:rsidRPr="004C5D5C" w:rsidRDefault="00EA247C" w:rsidP="007B445D">
      <w:pPr>
        <w:pStyle w:val="TeksCatatanKaki1"/>
        <w:spacing w:after="120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Suharsini Arikunto,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Metode Penelitian ...,</w:t>
      </w:r>
      <w:r w:rsidRPr="004C5D5C">
        <w:rPr>
          <w:rFonts w:asciiTheme="majorBidi" w:hAnsiTheme="majorBidi" w:cstheme="majorBidi"/>
          <w:sz w:val="24"/>
          <w:szCs w:val="24"/>
        </w:rPr>
        <w:t xml:space="preserve"> 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Tohirin.</w:t>
      </w:r>
      <w:r w:rsidRPr="004C5D5C">
        <w:rPr>
          <w:rFonts w:asciiTheme="majorBidi" w:hAnsiTheme="majorBidi" w:cstheme="majorBidi"/>
          <w:i/>
          <w:sz w:val="24"/>
          <w:szCs w:val="24"/>
        </w:rPr>
        <w:t>Metode Penelitian Kualitatif dalam Pendidikan dan Bimbingan Konseling.</w:t>
      </w:r>
      <w:r w:rsidRPr="004C5D5C">
        <w:rPr>
          <w:rFonts w:asciiTheme="majorBidi" w:hAnsiTheme="majorBidi" w:cstheme="majorBidi"/>
          <w:sz w:val="24"/>
          <w:szCs w:val="24"/>
        </w:rPr>
        <w:t xml:space="preserve"> Jakarta: Rajawali Pers. 2013), </w:t>
      </w:r>
    </w:p>
    <w:p w:rsidR="00EA247C" w:rsidRPr="004C5D5C" w:rsidRDefault="00EA247C" w:rsidP="00C8742F">
      <w:pPr>
        <w:pStyle w:val="TeksCatatanKaki1"/>
        <w:spacing w:after="120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Burhan Bungin,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Metedelogi Penelitian..</w:t>
      </w:r>
      <w:r w:rsidRPr="004C5D5C">
        <w:rPr>
          <w:rFonts w:asciiTheme="majorBidi" w:hAnsiTheme="majorBidi" w:cstheme="majorBidi"/>
          <w:sz w:val="24"/>
          <w:szCs w:val="24"/>
        </w:rPr>
        <w:t xml:space="preserve">., </w:t>
      </w:r>
    </w:p>
    <w:p w:rsidR="00EA247C" w:rsidRPr="004C5D5C" w:rsidRDefault="00EA247C" w:rsidP="00C8742F">
      <w:pPr>
        <w:pStyle w:val="TeksCatatanKaki1"/>
        <w:spacing w:after="120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Imam Suproyogo dan Tobroni, </w:t>
      </w:r>
      <w:r w:rsidRPr="004C5D5C">
        <w:rPr>
          <w:rFonts w:asciiTheme="majorBidi" w:hAnsiTheme="majorBidi" w:cstheme="majorBidi"/>
          <w:i/>
          <w:iCs/>
          <w:sz w:val="24"/>
          <w:szCs w:val="24"/>
          <w:lang w:val="sv-SE"/>
        </w:rPr>
        <w:t>Metodologi Penelitian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..</w:t>
      </w:r>
      <w:r w:rsidRPr="004C5D5C">
        <w:rPr>
          <w:rFonts w:asciiTheme="majorBidi" w:hAnsiTheme="majorBidi" w:cstheme="majorBidi"/>
          <w:sz w:val="24"/>
          <w:szCs w:val="24"/>
        </w:rPr>
        <w:t xml:space="preserve">.,  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Edi Kusnadi.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Aplikasi 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(Jakarta: Ramayana, 2008), Suharsimi Arikunto, </w:t>
      </w:r>
      <w:r w:rsidRPr="004C5D5C">
        <w:rPr>
          <w:rFonts w:asciiTheme="majorBidi" w:hAnsiTheme="majorBidi" w:cstheme="majorBidi"/>
          <w:i/>
          <w:sz w:val="24"/>
          <w:szCs w:val="24"/>
        </w:rPr>
        <w:t>Prosedur Penelitisan Suatu Pendekatan Prakik</w:t>
      </w:r>
      <w:r w:rsidR="00C8742F">
        <w:rPr>
          <w:rFonts w:asciiTheme="majorBidi" w:hAnsiTheme="majorBidi" w:cstheme="majorBidi"/>
          <w:i/>
          <w:sz w:val="24"/>
          <w:szCs w:val="24"/>
        </w:rPr>
        <w:t>.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Sugiyono..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Metode Penelitian</w:t>
      </w:r>
      <w:r w:rsidR="00C8742F">
        <w:rPr>
          <w:rFonts w:asciiTheme="majorBidi" w:hAnsiTheme="majorBidi" w:cstheme="majorBidi"/>
          <w:sz w:val="24"/>
          <w:szCs w:val="24"/>
        </w:rPr>
        <w:t xml:space="preserve">, 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Imam Suprayogo danTobroni,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Sosial-Agama, </w:t>
      </w:r>
      <w:r w:rsidRPr="004C5D5C">
        <w:rPr>
          <w:rFonts w:asciiTheme="majorBidi" w:hAnsiTheme="majorBidi" w:cstheme="majorBidi"/>
          <w:sz w:val="24"/>
          <w:szCs w:val="24"/>
        </w:rPr>
        <w:t>Bandung: Remaja Rosda Karya, 2003, Cet. Ke-2</w:t>
      </w:r>
      <w:r w:rsidR="00C8742F">
        <w:rPr>
          <w:rFonts w:asciiTheme="majorBidi" w:hAnsiTheme="majorBidi" w:cstheme="majorBidi"/>
          <w:sz w:val="24"/>
          <w:szCs w:val="24"/>
        </w:rPr>
        <w:t>.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lastRenderedPageBreak/>
        <w:t xml:space="preserve">Lexy J.  Moleong,. </w:t>
      </w:r>
      <w:r w:rsidRPr="004C5D5C">
        <w:rPr>
          <w:rFonts w:asciiTheme="majorBidi" w:hAnsiTheme="majorBidi" w:cstheme="majorBidi"/>
          <w:i/>
          <w:sz w:val="24"/>
          <w:szCs w:val="24"/>
        </w:rPr>
        <w:t>Metode Penelitian Kualitatif.</w:t>
      </w:r>
      <w:r w:rsidRPr="004C5D5C">
        <w:rPr>
          <w:rFonts w:asciiTheme="majorBidi" w:hAnsiTheme="majorBidi" w:cstheme="majorBidi"/>
          <w:sz w:val="24"/>
          <w:szCs w:val="24"/>
        </w:rPr>
        <w:t xml:space="preserve"> (Bandung: Remaja Karya, 2013) </w:t>
      </w:r>
    </w:p>
    <w:p w:rsidR="00C8742F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  <w:lang w:eastAsia="id-ID"/>
        </w:rPr>
      </w:pPr>
      <w:r w:rsidRPr="004C5D5C">
        <w:rPr>
          <w:rFonts w:asciiTheme="majorBidi" w:hAnsiTheme="majorBidi" w:cstheme="majorBidi"/>
          <w:sz w:val="24"/>
          <w:szCs w:val="24"/>
          <w:lang w:eastAsia="id-ID"/>
        </w:rPr>
        <w:t xml:space="preserve">Djumhur, </w:t>
      </w:r>
      <w:r w:rsidRPr="004C5D5C">
        <w:rPr>
          <w:rFonts w:asciiTheme="majorBidi" w:hAnsiTheme="majorBidi" w:cstheme="majorBidi"/>
          <w:i/>
          <w:iCs/>
          <w:sz w:val="24"/>
          <w:szCs w:val="24"/>
          <w:lang w:eastAsia="id-ID"/>
        </w:rPr>
        <w:t>Bimbingan dan Penyuluhan di Sekolah</w:t>
      </w:r>
      <w:r w:rsidR="00C8742F">
        <w:rPr>
          <w:rFonts w:asciiTheme="majorBidi" w:hAnsiTheme="majorBidi" w:cstheme="majorBidi"/>
          <w:sz w:val="24"/>
          <w:szCs w:val="24"/>
          <w:lang w:eastAsia="id-ID"/>
        </w:rPr>
        <w:t>, (Bandung: CV, Ilmu, 2004 ),</w:t>
      </w:r>
    </w:p>
    <w:p w:rsidR="00EA247C" w:rsidRPr="004C5D5C" w:rsidRDefault="00EA247C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C8742F">
        <w:rPr>
          <w:rFonts w:asciiTheme="majorBidi" w:hAnsiTheme="majorBidi" w:cstheme="majorBidi"/>
          <w:sz w:val="24"/>
          <w:szCs w:val="24"/>
          <w:lang w:eastAsia="id-ID"/>
        </w:rPr>
        <w:t>Suharsimi</w:t>
      </w: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Arikunto, </w:t>
      </w:r>
      <w:r w:rsidRPr="004C5D5C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Prosedur Penelitian</w:t>
      </w:r>
      <w:r w:rsidRPr="004C5D5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……, </w:t>
      </w:r>
    </w:p>
    <w:p w:rsidR="008E58F8" w:rsidRPr="004C5D5C" w:rsidRDefault="008E58F8" w:rsidP="00C8742F">
      <w:pPr>
        <w:pStyle w:val="FootnoteText"/>
        <w:spacing w:after="120"/>
        <w:ind w:left="1418" w:hanging="113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Sal</w:t>
      </w:r>
      <w:r w:rsidRPr="004C5D5C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4C5D5C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4C5D5C">
        <w:rPr>
          <w:rFonts w:asciiTheme="majorBidi" w:hAnsiTheme="majorBidi" w:cstheme="majorBidi"/>
          <w:sz w:val="24"/>
          <w:szCs w:val="24"/>
        </w:rPr>
        <w:t>n Ha</w:t>
      </w:r>
      <w:r w:rsidRPr="004C5D5C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4C5D5C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4C5D5C">
        <w:rPr>
          <w:rFonts w:asciiTheme="majorBidi" w:hAnsiTheme="majorBidi" w:cstheme="majorBidi"/>
          <w:sz w:val="24"/>
          <w:szCs w:val="24"/>
        </w:rPr>
        <w:t>i ,</w:t>
      </w:r>
      <w:r w:rsidRPr="004C5D5C">
        <w:rPr>
          <w:rFonts w:asciiTheme="majorBidi" w:hAnsiTheme="majorBidi" w:cstheme="majorBidi"/>
          <w:i/>
          <w:sz w:val="24"/>
          <w:szCs w:val="24"/>
        </w:rPr>
        <w:t>M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>jeme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z w:val="24"/>
          <w:szCs w:val="24"/>
        </w:rPr>
        <w:t xml:space="preserve">t 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P</w:t>
      </w:r>
      <w:r w:rsidRPr="004C5D5C">
        <w:rPr>
          <w:rFonts w:asciiTheme="majorBidi" w:hAnsiTheme="majorBidi" w:cstheme="majorBidi"/>
          <w:i/>
          <w:sz w:val="24"/>
          <w:szCs w:val="24"/>
        </w:rPr>
        <w:t>e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nd</w:t>
      </w:r>
      <w:r w:rsidRPr="004C5D5C">
        <w:rPr>
          <w:rFonts w:asciiTheme="majorBidi" w:hAnsiTheme="majorBidi" w:cstheme="majorBidi"/>
          <w:i/>
          <w:sz w:val="24"/>
          <w:szCs w:val="24"/>
        </w:rPr>
        <w:t>i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d</w:t>
      </w:r>
      <w:r w:rsidRPr="004C5D5C">
        <w:rPr>
          <w:rFonts w:asciiTheme="majorBidi" w:hAnsiTheme="majorBidi" w:cstheme="majorBidi"/>
          <w:i/>
          <w:sz w:val="24"/>
          <w:szCs w:val="24"/>
        </w:rPr>
        <w:t>ik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 xml:space="preserve">n 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P</w:t>
      </w:r>
      <w:r w:rsidRPr="004C5D5C">
        <w:rPr>
          <w:rFonts w:asciiTheme="majorBidi" w:hAnsiTheme="majorBidi" w:cstheme="majorBidi"/>
          <w:i/>
          <w:sz w:val="24"/>
          <w:szCs w:val="24"/>
        </w:rPr>
        <w:t>e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d</w:t>
      </w:r>
      <w:r w:rsidRPr="004C5D5C">
        <w:rPr>
          <w:rFonts w:asciiTheme="majorBidi" w:hAnsiTheme="majorBidi" w:cstheme="majorBidi"/>
          <w:i/>
          <w:sz w:val="24"/>
          <w:szCs w:val="24"/>
        </w:rPr>
        <w:t>ek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>t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 xml:space="preserve">n 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z w:val="24"/>
          <w:szCs w:val="24"/>
        </w:rPr>
        <w:t>il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 xml:space="preserve">a </w:t>
      </w:r>
      <w:r w:rsidRPr="004C5D5C">
        <w:rPr>
          <w:rFonts w:asciiTheme="majorBidi" w:hAnsiTheme="majorBidi" w:cstheme="majorBidi"/>
          <w:i/>
          <w:sz w:val="24"/>
          <w:szCs w:val="24"/>
        </w:rPr>
        <w:t>i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da</w:t>
      </w:r>
      <w:r w:rsidRPr="004C5D5C">
        <w:rPr>
          <w:rFonts w:asciiTheme="majorBidi" w:hAnsiTheme="majorBidi" w:cstheme="majorBidi"/>
          <w:i/>
          <w:sz w:val="24"/>
          <w:szCs w:val="24"/>
        </w:rPr>
        <w:t xml:space="preserve">n </w:t>
      </w:r>
      <w:r w:rsidRPr="004C5D5C">
        <w:rPr>
          <w:rFonts w:asciiTheme="majorBidi" w:hAnsiTheme="majorBidi" w:cstheme="majorBidi"/>
          <w:i/>
          <w:spacing w:val="-2"/>
          <w:sz w:val="24"/>
          <w:szCs w:val="24"/>
        </w:rPr>
        <w:t>B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uda</w:t>
      </w:r>
      <w:r w:rsidRPr="004C5D5C">
        <w:rPr>
          <w:rFonts w:asciiTheme="majorBidi" w:hAnsiTheme="majorBidi" w:cstheme="majorBidi"/>
          <w:i/>
          <w:spacing w:val="-2"/>
          <w:sz w:val="24"/>
          <w:szCs w:val="24"/>
        </w:rPr>
        <w:t>y</w:t>
      </w:r>
      <w:r w:rsidRPr="004C5D5C">
        <w:rPr>
          <w:rFonts w:asciiTheme="majorBidi" w:hAnsiTheme="majorBidi" w:cstheme="majorBidi"/>
          <w:i/>
          <w:sz w:val="24"/>
          <w:szCs w:val="24"/>
        </w:rPr>
        <w:t>a O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r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gan</w:t>
      </w:r>
      <w:r w:rsidRPr="004C5D5C">
        <w:rPr>
          <w:rFonts w:asciiTheme="majorBidi" w:hAnsiTheme="majorBidi" w:cstheme="majorBidi"/>
          <w:i/>
          <w:sz w:val="24"/>
          <w:szCs w:val="24"/>
        </w:rPr>
        <w:t>i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s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s</w:t>
      </w:r>
      <w:r w:rsidRPr="004C5D5C">
        <w:rPr>
          <w:rFonts w:asciiTheme="majorBidi" w:hAnsiTheme="majorBidi" w:cstheme="majorBidi"/>
          <w:i/>
          <w:sz w:val="24"/>
          <w:szCs w:val="24"/>
        </w:rPr>
        <w:t xml:space="preserve">i,  </w:t>
      </w:r>
      <w:r w:rsidRPr="004C5D5C">
        <w:rPr>
          <w:rFonts w:asciiTheme="majorBidi" w:hAnsiTheme="majorBidi" w:cstheme="majorBidi"/>
          <w:i/>
          <w:spacing w:val="-2"/>
          <w:sz w:val="24"/>
          <w:szCs w:val="24"/>
        </w:rPr>
        <w:t>(</w:t>
      </w:r>
      <w:r w:rsidRPr="004C5D5C">
        <w:rPr>
          <w:rFonts w:asciiTheme="majorBidi" w:hAnsiTheme="majorBidi" w:cstheme="majorBidi"/>
          <w:sz w:val="24"/>
          <w:szCs w:val="24"/>
        </w:rPr>
        <w:t>M</w:t>
      </w:r>
      <w:r w:rsidRPr="004C5D5C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4C5D5C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4C5D5C">
        <w:rPr>
          <w:rFonts w:asciiTheme="majorBidi" w:hAnsiTheme="majorBidi" w:cstheme="majorBidi"/>
          <w:sz w:val="24"/>
          <w:szCs w:val="24"/>
        </w:rPr>
        <w:t>a</w:t>
      </w:r>
      <w:r w:rsidRPr="004C5D5C">
        <w:rPr>
          <w:rFonts w:asciiTheme="majorBidi" w:hAnsiTheme="majorBidi" w:cstheme="majorBidi"/>
          <w:spacing w:val="-1"/>
          <w:sz w:val="24"/>
          <w:szCs w:val="24"/>
        </w:rPr>
        <w:t>ss</w:t>
      </w:r>
      <w:r w:rsidRPr="004C5D5C">
        <w:rPr>
          <w:rFonts w:asciiTheme="majorBidi" w:hAnsiTheme="majorBidi" w:cstheme="majorBidi"/>
          <w:spacing w:val="1"/>
          <w:sz w:val="24"/>
          <w:szCs w:val="24"/>
        </w:rPr>
        <w:t>ar</w:t>
      </w:r>
      <w:r w:rsidRPr="004C5D5C">
        <w:rPr>
          <w:rFonts w:asciiTheme="majorBidi" w:hAnsiTheme="majorBidi" w:cstheme="majorBidi"/>
          <w:sz w:val="24"/>
          <w:szCs w:val="24"/>
        </w:rPr>
        <w:t>:</w:t>
      </w:r>
      <w:r w:rsidRPr="004C5D5C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4C5D5C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4C5D5C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4C5D5C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4C5D5C">
        <w:rPr>
          <w:rFonts w:asciiTheme="majorBidi" w:hAnsiTheme="majorBidi" w:cstheme="majorBidi"/>
          <w:sz w:val="24"/>
          <w:szCs w:val="24"/>
        </w:rPr>
        <w:t>A</w:t>
      </w:r>
      <w:r w:rsidRPr="004C5D5C">
        <w:rPr>
          <w:rFonts w:asciiTheme="majorBidi" w:hAnsiTheme="majorBidi" w:cstheme="majorBidi"/>
          <w:spacing w:val="-9"/>
          <w:sz w:val="24"/>
          <w:szCs w:val="24"/>
        </w:rPr>
        <w:t xml:space="preserve"> , </w:t>
      </w:r>
      <w:r w:rsidRPr="004C5D5C">
        <w:rPr>
          <w:rFonts w:asciiTheme="majorBidi" w:hAnsiTheme="majorBidi" w:cstheme="majorBidi"/>
          <w:spacing w:val="1"/>
          <w:sz w:val="24"/>
          <w:szCs w:val="24"/>
        </w:rPr>
        <w:t>2005)</w:t>
      </w:r>
      <w:r w:rsidRPr="004C5D5C">
        <w:rPr>
          <w:rFonts w:asciiTheme="majorBidi" w:hAnsiTheme="majorBidi" w:cstheme="majorBidi"/>
          <w:sz w:val="24"/>
          <w:szCs w:val="24"/>
        </w:rPr>
        <w:t>,</w:t>
      </w:r>
    </w:p>
    <w:p w:rsidR="008E58F8" w:rsidRPr="004C5D5C" w:rsidRDefault="008E58F8" w:rsidP="00C8742F">
      <w:pPr>
        <w:pStyle w:val="FootnoteText"/>
        <w:spacing w:after="120"/>
        <w:ind w:left="1418" w:hanging="1134"/>
        <w:rPr>
          <w:rFonts w:asciiTheme="majorBidi" w:hAnsiTheme="majorBidi" w:cstheme="majorBidi"/>
          <w:i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Sal</w:t>
      </w:r>
      <w:r w:rsidRPr="004C5D5C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4C5D5C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4C5D5C">
        <w:rPr>
          <w:rFonts w:asciiTheme="majorBidi" w:hAnsiTheme="majorBidi" w:cstheme="majorBidi"/>
          <w:sz w:val="24"/>
          <w:szCs w:val="24"/>
        </w:rPr>
        <w:t>nHa</w:t>
      </w:r>
      <w:r w:rsidRPr="004C5D5C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4C5D5C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4C5D5C">
        <w:rPr>
          <w:rFonts w:asciiTheme="majorBidi" w:hAnsiTheme="majorBidi" w:cstheme="majorBidi"/>
          <w:sz w:val="24"/>
          <w:szCs w:val="24"/>
        </w:rPr>
        <w:t>i,</w:t>
      </w:r>
      <w:r w:rsidRPr="004C5D5C">
        <w:rPr>
          <w:rFonts w:asciiTheme="majorBidi" w:hAnsiTheme="majorBidi" w:cstheme="majorBidi"/>
          <w:i/>
          <w:sz w:val="24"/>
          <w:szCs w:val="24"/>
        </w:rPr>
        <w:t>M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>jeme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z w:val="24"/>
          <w:szCs w:val="24"/>
        </w:rPr>
        <w:t>t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P</w:t>
      </w:r>
      <w:r w:rsidRPr="004C5D5C">
        <w:rPr>
          <w:rFonts w:asciiTheme="majorBidi" w:hAnsiTheme="majorBidi" w:cstheme="majorBidi"/>
          <w:i/>
          <w:sz w:val="24"/>
          <w:szCs w:val="24"/>
        </w:rPr>
        <w:t>e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nd</w:t>
      </w:r>
      <w:r w:rsidRPr="004C5D5C">
        <w:rPr>
          <w:rFonts w:asciiTheme="majorBidi" w:hAnsiTheme="majorBidi" w:cstheme="majorBidi"/>
          <w:i/>
          <w:sz w:val="24"/>
          <w:szCs w:val="24"/>
        </w:rPr>
        <w:t>i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d</w:t>
      </w:r>
      <w:r w:rsidRPr="004C5D5C">
        <w:rPr>
          <w:rFonts w:asciiTheme="majorBidi" w:hAnsiTheme="majorBidi" w:cstheme="majorBidi"/>
          <w:i/>
          <w:sz w:val="24"/>
          <w:szCs w:val="24"/>
        </w:rPr>
        <w:t>ik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P</w:t>
      </w:r>
      <w:r w:rsidRPr="004C5D5C">
        <w:rPr>
          <w:rFonts w:asciiTheme="majorBidi" w:hAnsiTheme="majorBidi" w:cstheme="majorBidi"/>
          <w:i/>
          <w:sz w:val="24"/>
          <w:szCs w:val="24"/>
        </w:rPr>
        <w:t>e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d</w:t>
      </w:r>
      <w:r w:rsidRPr="004C5D5C">
        <w:rPr>
          <w:rFonts w:asciiTheme="majorBidi" w:hAnsiTheme="majorBidi" w:cstheme="majorBidi"/>
          <w:i/>
          <w:sz w:val="24"/>
          <w:szCs w:val="24"/>
        </w:rPr>
        <w:t>ek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>t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z w:val="24"/>
          <w:szCs w:val="24"/>
        </w:rPr>
        <w:t>il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z w:val="24"/>
          <w:szCs w:val="24"/>
        </w:rPr>
        <w:t>i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da</w:t>
      </w:r>
      <w:r w:rsidRPr="004C5D5C">
        <w:rPr>
          <w:rFonts w:asciiTheme="majorBidi" w:hAnsiTheme="majorBidi" w:cstheme="majorBidi"/>
          <w:i/>
          <w:sz w:val="24"/>
          <w:szCs w:val="24"/>
        </w:rPr>
        <w:t>n</w:t>
      </w:r>
      <w:r w:rsidRPr="004C5D5C">
        <w:rPr>
          <w:rFonts w:asciiTheme="majorBidi" w:hAnsiTheme="majorBidi" w:cstheme="majorBidi"/>
          <w:i/>
          <w:spacing w:val="-2"/>
          <w:sz w:val="24"/>
          <w:szCs w:val="24"/>
        </w:rPr>
        <w:t>B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uda</w:t>
      </w:r>
      <w:r w:rsidRPr="004C5D5C">
        <w:rPr>
          <w:rFonts w:asciiTheme="majorBidi" w:hAnsiTheme="majorBidi" w:cstheme="majorBidi"/>
          <w:i/>
          <w:spacing w:val="-2"/>
          <w:sz w:val="24"/>
          <w:szCs w:val="24"/>
        </w:rPr>
        <w:t>y</w:t>
      </w:r>
      <w:r w:rsidRPr="004C5D5C">
        <w:rPr>
          <w:rFonts w:asciiTheme="majorBidi" w:hAnsiTheme="majorBidi" w:cstheme="majorBidi"/>
          <w:i/>
          <w:sz w:val="24"/>
          <w:szCs w:val="24"/>
        </w:rPr>
        <w:t>aO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r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gan</w:t>
      </w:r>
      <w:r w:rsidRPr="004C5D5C">
        <w:rPr>
          <w:rFonts w:asciiTheme="majorBidi" w:hAnsiTheme="majorBidi" w:cstheme="majorBidi"/>
          <w:i/>
          <w:sz w:val="24"/>
          <w:szCs w:val="24"/>
        </w:rPr>
        <w:t>i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s</w:t>
      </w:r>
      <w:r w:rsidRPr="004C5D5C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hAnsiTheme="majorBidi" w:cstheme="majorBidi"/>
          <w:i/>
          <w:spacing w:val="-1"/>
          <w:sz w:val="24"/>
          <w:szCs w:val="24"/>
        </w:rPr>
        <w:t>s</w:t>
      </w:r>
      <w:r w:rsidRPr="004C5D5C">
        <w:rPr>
          <w:rFonts w:asciiTheme="majorBidi" w:hAnsiTheme="majorBidi" w:cstheme="majorBidi"/>
          <w:i/>
          <w:sz w:val="24"/>
          <w:szCs w:val="24"/>
        </w:rPr>
        <w:t xml:space="preserve">i, </w:t>
      </w:r>
    </w:p>
    <w:p w:rsidR="008E58F8" w:rsidRPr="00C8742F" w:rsidRDefault="008E58F8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Sutrisno Hadi, </w:t>
      </w:r>
      <w:r w:rsidRPr="004C5D5C">
        <w:rPr>
          <w:rFonts w:asciiTheme="majorBidi" w:hAnsiTheme="majorBidi" w:cstheme="majorBidi"/>
          <w:i/>
          <w:sz w:val="24"/>
          <w:szCs w:val="24"/>
          <w:lang w:val="sv-SE"/>
        </w:rPr>
        <w:t>Metodologi Research, Jilid I</w:t>
      </w:r>
      <w:r w:rsidRPr="004C5D5C">
        <w:rPr>
          <w:rFonts w:asciiTheme="majorBidi" w:hAnsiTheme="majorBidi" w:cstheme="majorBidi"/>
          <w:sz w:val="24"/>
          <w:szCs w:val="24"/>
          <w:u w:val="single"/>
          <w:lang w:val="sv-SE"/>
        </w:rPr>
        <w:t>,</w:t>
      </w:r>
      <w:r w:rsidRPr="004C5D5C">
        <w:rPr>
          <w:rFonts w:asciiTheme="majorBidi" w:hAnsiTheme="majorBidi" w:cstheme="majorBidi"/>
          <w:sz w:val="24"/>
          <w:szCs w:val="24"/>
        </w:rPr>
        <w:t>(</w:t>
      </w:r>
      <w:r w:rsidRPr="004C5D5C">
        <w:rPr>
          <w:rFonts w:asciiTheme="majorBidi" w:hAnsiTheme="majorBidi" w:cstheme="majorBidi"/>
          <w:sz w:val="24"/>
          <w:szCs w:val="24"/>
          <w:lang w:val="sv-SE"/>
        </w:rPr>
        <w:t>Yogyakarta: Andi Ofset, 2000</w:t>
      </w:r>
      <w:r w:rsidR="00C8742F">
        <w:rPr>
          <w:rFonts w:asciiTheme="majorBidi" w:hAnsiTheme="majorBidi" w:cstheme="majorBidi"/>
          <w:sz w:val="24"/>
          <w:szCs w:val="24"/>
        </w:rPr>
        <w:t>)</w:t>
      </w:r>
    </w:p>
    <w:p w:rsidR="008E58F8" w:rsidRPr="004C5D5C" w:rsidRDefault="008E58F8" w:rsidP="00C8742F">
      <w:pPr>
        <w:pStyle w:val="FootnoteText"/>
        <w:spacing w:after="120"/>
        <w:ind w:left="851" w:hanging="567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S</w:t>
      </w:r>
      <w:r w:rsidRPr="004C5D5C"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  <w:t>u</w:t>
      </w:r>
      <w:r w:rsidRPr="004C5D5C">
        <w:rPr>
          <w:rFonts w:asciiTheme="majorBidi" w:eastAsia="Times New Roman" w:hAnsiTheme="majorBidi" w:cstheme="majorBidi"/>
          <w:spacing w:val="-1"/>
          <w:position w:val="-1"/>
          <w:sz w:val="24"/>
          <w:szCs w:val="24"/>
        </w:rPr>
        <w:t>g</w:t>
      </w:r>
      <w:r w:rsidRPr="004C5D5C">
        <w:rPr>
          <w:rFonts w:asciiTheme="majorBidi" w:eastAsia="Times New Roman" w:hAnsiTheme="majorBidi" w:cstheme="majorBidi"/>
          <w:spacing w:val="2"/>
          <w:position w:val="-1"/>
          <w:sz w:val="24"/>
          <w:szCs w:val="24"/>
        </w:rPr>
        <w:t>i</w:t>
      </w:r>
      <w:r w:rsidRPr="004C5D5C">
        <w:rPr>
          <w:rFonts w:asciiTheme="majorBidi" w:eastAsia="Times New Roman" w:hAnsiTheme="majorBidi" w:cstheme="majorBidi"/>
          <w:spacing w:val="-4"/>
          <w:position w:val="-1"/>
          <w:sz w:val="24"/>
          <w:szCs w:val="24"/>
        </w:rPr>
        <w:t>y</w:t>
      </w:r>
      <w:r w:rsidRPr="004C5D5C">
        <w:rPr>
          <w:rFonts w:asciiTheme="majorBidi" w:eastAsia="Times New Roman" w:hAnsiTheme="majorBidi" w:cstheme="majorBidi"/>
          <w:spacing w:val="3"/>
          <w:position w:val="-1"/>
          <w:sz w:val="24"/>
          <w:szCs w:val="24"/>
        </w:rPr>
        <w:t>o</w:t>
      </w:r>
      <w:r w:rsidRPr="004C5D5C">
        <w:rPr>
          <w:rFonts w:asciiTheme="majorBidi" w:eastAsia="Times New Roman" w:hAnsiTheme="majorBidi" w:cstheme="majorBidi"/>
          <w:spacing w:val="-1"/>
          <w:position w:val="-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  <w:t>o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,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Mem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aha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miPe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eliti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i/>
          <w:spacing w:val="-1"/>
          <w:position w:val="-1"/>
          <w:sz w:val="24"/>
          <w:szCs w:val="24"/>
        </w:rPr>
        <w:t>K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ua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litati</w:t>
      </w:r>
      <w:r w:rsidRPr="004C5D5C">
        <w:rPr>
          <w:rFonts w:asciiTheme="majorBidi" w:eastAsia="Times New Roman" w:hAnsiTheme="majorBidi" w:cstheme="majorBidi"/>
          <w:i/>
          <w:spacing w:val="2"/>
          <w:position w:val="-1"/>
          <w:sz w:val="24"/>
          <w:szCs w:val="24"/>
        </w:rPr>
        <w:t>f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,</w:t>
      </w:r>
      <w:r w:rsidRPr="004C5D5C">
        <w:rPr>
          <w:rFonts w:asciiTheme="majorBidi" w:eastAsia="Times New Roman" w:hAnsiTheme="majorBidi" w:cstheme="majorBidi"/>
          <w:spacing w:val="-7"/>
          <w:position w:val="-1"/>
          <w:sz w:val="24"/>
          <w:szCs w:val="24"/>
        </w:rPr>
        <w:t xml:space="preserve"> (</w:t>
      </w:r>
      <w:r w:rsidRPr="004C5D5C"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  <w:t>B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spacing w:val="-1"/>
          <w:position w:val="-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  <w:t>d</w:t>
      </w:r>
      <w:r w:rsidRPr="004C5D5C">
        <w:rPr>
          <w:rFonts w:asciiTheme="majorBidi" w:eastAsia="Times New Roman" w:hAnsiTheme="majorBidi" w:cstheme="majorBidi"/>
          <w:spacing w:val="-1"/>
          <w:position w:val="-1"/>
          <w:sz w:val="24"/>
          <w:szCs w:val="24"/>
        </w:rPr>
        <w:t>u</w:t>
      </w:r>
      <w:r w:rsidRPr="004C5D5C"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spacing w:val="-1"/>
          <w:position w:val="-1"/>
          <w:sz w:val="24"/>
          <w:szCs w:val="24"/>
        </w:rPr>
        <w:t>g:</w:t>
      </w:r>
      <w:r w:rsidRPr="004C5D5C">
        <w:rPr>
          <w:rFonts w:asciiTheme="majorBidi" w:eastAsia="Times New Roman" w:hAnsiTheme="majorBidi" w:cstheme="majorBidi"/>
          <w:spacing w:val="-2"/>
          <w:position w:val="-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spacing w:val="2"/>
          <w:position w:val="-1"/>
          <w:sz w:val="24"/>
          <w:szCs w:val="24"/>
        </w:rPr>
        <w:t>l</w:t>
      </w:r>
      <w:r w:rsidRPr="004C5D5C">
        <w:rPr>
          <w:rFonts w:asciiTheme="majorBidi" w:eastAsia="Times New Roman" w:hAnsiTheme="majorBidi" w:cstheme="majorBidi"/>
          <w:spacing w:val="-2"/>
          <w:position w:val="-1"/>
          <w:sz w:val="24"/>
          <w:szCs w:val="24"/>
        </w:rPr>
        <w:t>f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  <w:t>b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eta,</w:t>
      </w:r>
      <w:r w:rsidRPr="004C5D5C"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  <w:t>2010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). </w:t>
      </w:r>
    </w:p>
    <w:p w:rsidR="008E58F8" w:rsidRPr="00C8742F" w:rsidRDefault="008E58F8" w:rsidP="00C8742F">
      <w:pPr>
        <w:pStyle w:val="FootnoteText"/>
        <w:spacing w:after="120"/>
        <w:ind w:left="851" w:hanging="567"/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</w:pP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S</w:t>
      </w:r>
      <w:r w:rsidRPr="004C5D5C">
        <w:rPr>
          <w:rFonts w:asciiTheme="majorBidi" w:eastAsia="Times New Roman" w:hAnsiTheme="majorBidi" w:cstheme="majorBidi"/>
          <w:spacing w:val="-2"/>
          <w:position w:val="-1"/>
          <w:sz w:val="24"/>
          <w:szCs w:val="24"/>
        </w:rPr>
        <w:t>u</w:t>
      </w:r>
      <w:r w:rsidRPr="004C5D5C">
        <w:rPr>
          <w:rFonts w:asciiTheme="majorBidi" w:eastAsia="Times New Roman" w:hAnsiTheme="majorBidi" w:cstheme="majorBidi"/>
          <w:spacing w:val="1"/>
          <w:position w:val="-1"/>
          <w:sz w:val="24"/>
          <w:szCs w:val="24"/>
        </w:rPr>
        <w:t>d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spacing w:val="3"/>
          <w:position w:val="-1"/>
          <w:sz w:val="24"/>
          <w:szCs w:val="24"/>
        </w:rPr>
        <w:t>r</w:t>
      </w:r>
      <w:r w:rsidRPr="004C5D5C">
        <w:rPr>
          <w:rFonts w:asciiTheme="majorBidi" w:eastAsia="Times New Roman" w:hAnsiTheme="majorBidi" w:cstheme="majorBidi"/>
          <w:spacing w:val="-5"/>
          <w:position w:val="-1"/>
          <w:sz w:val="24"/>
          <w:szCs w:val="24"/>
        </w:rPr>
        <w:t>w</w:t>
      </w:r>
      <w:r w:rsidRPr="004C5D5C">
        <w:rPr>
          <w:rFonts w:asciiTheme="majorBidi" w:eastAsia="Times New Roman" w:hAnsiTheme="majorBidi" w:cstheme="majorBidi"/>
          <w:spacing w:val="3"/>
          <w:position w:val="-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nD</w:t>
      </w:r>
      <w:r w:rsidRPr="004C5D5C">
        <w:rPr>
          <w:rFonts w:asciiTheme="majorBidi" w:eastAsia="Times New Roman" w:hAnsiTheme="majorBidi" w:cstheme="majorBidi"/>
          <w:spacing w:val="3"/>
          <w:position w:val="-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spacing w:val="-1"/>
          <w:position w:val="-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spacing w:val="2"/>
          <w:position w:val="-1"/>
          <w:sz w:val="24"/>
          <w:szCs w:val="24"/>
        </w:rPr>
        <w:t>i</w:t>
      </w:r>
      <w:r w:rsidRPr="004C5D5C">
        <w:rPr>
          <w:rFonts w:asciiTheme="majorBidi" w:eastAsia="Times New Roman" w:hAnsiTheme="majorBidi" w:cstheme="majorBidi"/>
          <w:spacing w:val="-1"/>
          <w:position w:val="-1"/>
          <w:sz w:val="24"/>
          <w:szCs w:val="24"/>
        </w:rPr>
        <w:t>m</w:t>
      </w:r>
      <w:r w:rsidRPr="004C5D5C">
        <w:rPr>
          <w:rFonts w:asciiTheme="majorBidi" w:eastAsia="Times New Roman" w:hAnsiTheme="majorBidi" w:cstheme="majorBidi"/>
          <w:position w:val="-1"/>
          <w:sz w:val="24"/>
          <w:szCs w:val="24"/>
        </w:rPr>
        <w:t>,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Me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j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ad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i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P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e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eliti</w:t>
      </w:r>
      <w:r w:rsidRPr="004C5D5C">
        <w:rPr>
          <w:rFonts w:asciiTheme="majorBidi" w:eastAsia="Times New Roman" w:hAnsiTheme="majorBidi" w:cstheme="majorBidi"/>
          <w:i/>
          <w:spacing w:val="-1"/>
          <w:position w:val="-1"/>
          <w:sz w:val="24"/>
          <w:szCs w:val="24"/>
        </w:rPr>
        <w:t>K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ua</w:t>
      </w:r>
      <w:r w:rsidRPr="004C5D5C">
        <w:rPr>
          <w:rFonts w:asciiTheme="majorBidi" w:eastAsia="Times New Roman" w:hAnsiTheme="majorBidi" w:cstheme="majorBidi"/>
          <w:i/>
          <w:position w:val="-1"/>
          <w:sz w:val="24"/>
          <w:szCs w:val="24"/>
        </w:rPr>
        <w:t>litati</w:t>
      </w:r>
      <w:r w:rsidRPr="004C5D5C">
        <w:rPr>
          <w:rFonts w:asciiTheme="majorBidi" w:eastAsia="Times New Roman" w:hAnsiTheme="majorBidi" w:cstheme="majorBidi"/>
          <w:i/>
          <w:spacing w:val="1"/>
          <w:position w:val="-1"/>
          <w:sz w:val="24"/>
          <w:szCs w:val="24"/>
        </w:rPr>
        <w:t>f</w:t>
      </w:r>
      <w:r w:rsidR="00C8742F">
        <w:rPr>
          <w:rFonts w:asciiTheme="majorBidi" w:eastAsia="Times New Roman" w:hAnsiTheme="majorBidi" w:cstheme="majorBidi"/>
          <w:position w:val="-1"/>
          <w:sz w:val="24"/>
          <w:szCs w:val="24"/>
        </w:rPr>
        <w:t>.</w:t>
      </w:r>
    </w:p>
    <w:p w:rsidR="008E58F8" w:rsidRPr="00C8742F" w:rsidRDefault="008E58F8" w:rsidP="00C8742F">
      <w:pPr>
        <w:pStyle w:val="FootnoteText"/>
        <w:spacing w:after="120"/>
        <w:ind w:left="0" w:firstLine="284"/>
        <w:rPr>
          <w:rFonts w:asciiTheme="majorBidi" w:eastAsia="Times New Roman" w:hAnsiTheme="majorBidi" w:cstheme="majorBidi"/>
          <w:sz w:val="24"/>
          <w:szCs w:val="24"/>
        </w:rPr>
      </w:pPr>
      <w:r w:rsidRPr="004C5D5C">
        <w:rPr>
          <w:rFonts w:asciiTheme="majorBidi" w:eastAsia="Times New Roman" w:hAnsiTheme="majorBidi" w:cstheme="majorBidi"/>
          <w:spacing w:val="2"/>
          <w:sz w:val="24"/>
          <w:szCs w:val="24"/>
        </w:rPr>
        <w:t>P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spacing w:val="-2"/>
          <w:sz w:val="24"/>
          <w:szCs w:val="24"/>
        </w:rPr>
        <w:t>w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it</w:t>
      </w:r>
      <w:r w:rsidRPr="004C5D5C">
        <w:rPr>
          <w:rFonts w:asciiTheme="majorBidi" w:eastAsia="Times New Roman" w:hAnsiTheme="majorBidi" w:cstheme="majorBidi"/>
          <w:spacing w:val="1"/>
          <w:sz w:val="24"/>
          <w:szCs w:val="24"/>
        </w:rPr>
        <w:t>o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,</w:t>
      </w:r>
      <w:r w:rsidRPr="004C5D5C">
        <w:rPr>
          <w:rFonts w:asciiTheme="majorBidi" w:eastAsia="Times New Roman" w:hAnsiTheme="majorBidi" w:cstheme="majorBidi"/>
          <w:i/>
          <w:sz w:val="24"/>
          <w:szCs w:val="24"/>
        </w:rPr>
        <w:t>Pe</w:t>
      </w:r>
      <w:r w:rsidRPr="004C5D5C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i/>
          <w:sz w:val="24"/>
          <w:szCs w:val="24"/>
        </w:rPr>
        <w:t>eliti</w:t>
      </w:r>
      <w:r w:rsidRPr="004C5D5C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i/>
          <w:sz w:val="24"/>
          <w:szCs w:val="24"/>
        </w:rPr>
        <w:t>n</w:t>
      </w:r>
      <w:r w:rsidRPr="004C5D5C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K</w:t>
      </w:r>
      <w:r w:rsidRPr="004C5D5C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>o</w:t>
      </w:r>
      <w:r w:rsidRPr="004C5D5C">
        <w:rPr>
          <w:rFonts w:asciiTheme="majorBidi" w:eastAsia="Times New Roman" w:hAnsiTheme="majorBidi" w:cstheme="majorBidi"/>
          <w:i/>
          <w:spacing w:val="-2"/>
          <w:sz w:val="24"/>
          <w:szCs w:val="24"/>
        </w:rPr>
        <w:t>m</w:t>
      </w:r>
      <w:r w:rsidRPr="004C5D5C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>un</w:t>
      </w:r>
      <w:r w:rsidRPr="004C5D5C">
        <w:rPr>
          <w:rFonts w:asciiTheme="majorBidi" w:eastAsia="Times New Roman" w:hAnsiTheme="majorBidi" w:cstheme="majorBidi"/>
          <w:i/>
          <w:sz w:val="24"/>
          <w:szCs w:val="24"/>
        </w:rPr>
        <w:t>ik</w:t>
      </w:r>
      <w:r w:rsidRPr="004C5D5C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s</w:t>
      </w:r>
      <w:r w:rsidRPr="004C5D5C">
        <w:rPr>
          <w:rFonts w:asciiTheme="majorBidi" w:eastAsia="Times New Roman" w:hAnsiTheme="majorBidi" w:cstheme="majorBidi"/>
          <w:i/>
          <w:sz w:val="24"/>
          <w:szCs w:val="24"/>
        </w:rPr>
        <w:t>iK</w:t>
      </w:r>
      <w:r w:rsidRPr="004C5D5C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>ua</w:t>
      </w:r>
      <w:r w:rsidRPr="004C5D5C">
        <w:rPr>
          <w:rFonts w:asciiTheme="majorBidi" w:eastAsia="Times New Roman" w:hAnsiTheme="majorBidi" w:cstheme="majorBidi"/>
          <w:i/>
          <w:sz w:val="24"/>
          <w:szCs w:val="24"/>
        </w:rPr>
        <w:t>litati</w:t>
      </w:r>
      <w:r w:rsidRPr="004C5D5C">
        <w:rPr>
          <w:rFonts w:asciiTheme="majorBidi" w:eastAsia="Times New Roman" w:hAnsiTheme="majorBidi" w:cstheme="majorBidi"/>
          <w:i/>
          <w:spacing w:val="2"/>
          <w:sz w:val="24"/>
          <w:szCs w:val="24"/>
        </w:rPr>
        <w:t>f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,</w:t>
      </w:r>
      <w:r w:rsidRPr="004C5D5C">
        <w:rPr>
          <w:rFonts w:asciiTheme="majorBidi" w:eastAsia="Times New Roman" w:hAnsiTheme="majorBidi" w:cstheme="majorBidi"/>
          <w:spacing w:val="-7"/>
          <w:sz w:val="24"/>
          <w:szCs w:val="24"/>
        </w:rPr>
        <w:t>(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Y</w:t>
      </w:r>
      <w:r w:rsidRPr="004C5D5C">
        <w:rPr>
          <w:rFonts w:asciiTheme="majorBidi" w:eastAsia="Times New Roman" w:hAnsiTheme="majorBidi" w:cstheme="majorBidi"/>
          <w:spacing w:val="1"/>
          <w:sz w:val="24"/>
          <w:szCs w:val="24"/>
        </w:rPr>
        <w:t>ogy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spacing w:val="-1"/>
          <w:sz w:val="24"/>
          <w:szCs w:val="24"/>
        </w:rPr>
        <w:t>k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a</w:t>
      </w:r>
      <w:r w:rsidRPr="004C5D5C">
        <w:rPr>
          <w:rFonts w:asciiTheme="majorBidi" w:eastAsia="Times New Roman" w:hAnsiTheme="majorBidi" w:cstheme="majorBidi"/>
          <w:spacing w:val="1"/>
          <w:sz w:val="24"/>
          <w:szCs w:val="24"/>
        </w:rPr>
        <w:t>r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ta:</w:t>
      </w:r>
      <w:r w:rsidRPr="004C5D5C">
        <w:rPr>
          <w:rFonts w:asciiTheme="majorBidi" w:eastAsia="Times New Roman" w:hAnsiTheme="majorBidi" w:cstheme="majorBidi"/>
          <w:spacing w:val="-2"/>
          <w:sz w:val="24"/>
          <w:szCs w:val="24"/>
        </w:rPr>
        <w:t>L</w:t>
      </w:r>
      <w:r w:rsidRPr="004C5D5C">
        <w:rPr>
          <w:rFonts w:asciiTheme="majorBidi" w:eastAsia="Times New Roman" w:hAnsiTheme="majorBidi" w:cstheme="majorBidi"/>
          <w:spacing w:val="1"/>
          <w:sz w:val="24"/>
          <w:szCs w:val="24"/>
        </w:rPr>
        <w:t>k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i</w:t>
      </w:r>
      <w:r w:rsidRPr="004C5D5C">
        <w:rPr>
          <w:rFonts w:asciiTheme="majorBidi" w:eastAsia="Times New Roman" w:hAnsiTheme="majorBidi" w:cstheme="majorBidi"/>
          <w:spacing w:val="-1"/>
          <w:sz w:val="24"/>
          <w:szCs w:val="24"/>
        </w:rPr>
        <w:t>s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>,</w:t>
      </w:r>
      <w:r w:rsidRPr="004C5D5C">
        <w:rPr>
          <w:rFonts w:asciiTheme="majorBidi" w:eastAsia="Times New Roman" w:hAnsiTheme="majorBidi" w:cstheme="majorBidi"/>
          <w:spacing w:val="1"/>
          <w:sz w:val="24"/>
          <w:szCs w:val="24"/>
        </w:rPr>
        <w:t>2007</w:t>
      </w:r>
      <w:r w:rsidRPr="004C5D5C">
        <w:rPr>
          <w:rFonts w:asciiTheme="majorBidi" w:eastAsia="Times New Roman" w:hAnsiTheme="majorBidi" w:cstheme="majorBidi"/>
          <w:sz w:val="24"/>
          <w:szCs w:val="24"/>
        </w:rPr>
        <w:t xml:space="preserve">) </w:t>
      </w:r>
    </w:p>
    <w:p w:rsidR="00FF3547" w:rsidRPr="004C5D5C" w:rsidRDefault="00B62095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4" w:history="1">
        <w:r w:rsidR="00FF3547" w:rsidRPr="004C5D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http://intanghina.wordpress.com/2009/sejarah-adat-lampung-secara-global (umum)/</w:t>
        </w:r>
      </w:hyperlink>
      <w:r w:rsidR="00FF3547" w:rsidRPr="004C5D5C">
        <w:rPr>
          <w:rFonts w:asciiTheme="majorBidi" w:hAnsiTheme="majorBidi" w:cstheme="majorBidi"/>
          <w:color w:val="000000" w:themeColor="text1"/>
          <w:sz w:val="24"/>
          <w:szCs w:val="24"/>
        </w:rPr>
        <w:t>,diakses hari kamis tanggal 9 mei 2019.</w:t>
      </w:r>
    </w:p>
    <w:p w:rsidR="00F54C37" w:rsidRPr="00C8742F" w:rsidRDefault="00B62095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5" w:history="1">
        <w:r w:rsidR="00FF3547" w:rsidRPr="004C5D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http://blogspot.wordpress.com/2009/sejarah-masyarakat-adat-lampung/</w:t>
        </w:r>
      </w:hyperlink>
      <w:r w:rsidR="00FF3547" w:rsidRPr="004C5D5C">
        <w:rPr>
          <w:rFonts w:asciiTheme="majorBidi" w:hAnsiTheme="majorBidi" w:cstheme="majorBidi"/>
          <w:color w:val="000000" w:themeColor="text1"/>
          <w:sz w:val="24"/>
          <w:szCs w:val="24"/>
        </w:rPr>
        <w:t>, diakses hari kamis tanggal 19 Januari 2016.</w:t>
      </w:r>
    </w:p>
    <w:p w:rsidR="00FF3547" w:rsidRPr="004C5D5C" w:rsidRDefault="00B62095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6" w:history="1">
        <w:r w:rsidR="00FF3547" w:rsidRPr="004C5D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http://ubala.kemahasiswaan.itb.ac.id/2019/02/16/abung-siwo-migo/</w:t>
        </w:r>
      </w:hyperlink>
      <w:r w:rsidR="00FF3547" w:rsidRPr="004C5D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akses pada 20 mei jam 15:41</w:t>
      </w:r>
    </w:p>
    <w:p w:rsidR="00FF3547" w:rsidRPr="004C5D5C" w:rsidRDefault="00FF3547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wawan selaku Raja Tokoh</w:t>
      </w:r>
      <w:r w:rsidR="00775A2E">
        <w:rPr>
          <w:rFonts w:asciiTheme="majorBidi" w:hAnsiTheme="majorBidi" w:cstheme="majorBidi"/>
          <w:sz w:val="24"/>
          <w:szCs w:val="24"/>
        </w:rPr>
        <w:t xml:space="preserve"> </w:t>
      </w:r>
      <w:r w:rsidRPr="004C5D5C">
        <w:rPr>
          <w:rFonts w:asciiTheme="majorBidi" w:hAnsiTheme="majorBidi" w:cstheme="majorBidi"/>
          <w:sz w:val="24"/>
          <w:szCs w:val="24"/>
        </w:rPr>
        <w:t xml:space="preserve">kecamatan kotabumi, </w:t>
      </w:r>
      <w:r w:rsidRPr="004C5D5C">
        <w:rPr>
          <w:rFonts w:asciiTheme="majorBidi" w:hAnsiTheme="majorBidi" w:cstheme="majorBidi"/>
          <w:i/>
          <w:sz w:val="24"/>
          <w:szCs w:val="24"/>
        </w:rPr>
        <w:t>Wawancara</w:t>
      </w:r>
      <w:r w:rsidRPr="004C5D5C">
        <w:rPr>
          <w:rFonts w:asciiTheme="majorBidi" w:hAnsiTheme="majorBidi" w:cstheme="majorBidi"/>
          <w:sz w:val="24"/>
          <w:szCs w:val="24"/>
        </w:rPr>
        <w:t>, Pada Tanggal 15 mei 2019.</w:t>
      </w:r>
    </w:p>
    <w:p w:rsidR="00F54C37" w:rsidRPr="004C5D5C" w:rsidRDefault="00FF3547" w:rsidP="00C8742F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nanang selaku Raja atau Tokoh Adat abung siwo mego, </w:t>
      </w:r>
      <w:r w:rsidRPr="004C5D5C">
        <w:rPr>
          <w:rFonts w:asciiTheme="majorBidi" w:hAnsiTheme="majorBidi" w:cstheme="majorBidi"/>
          <w:i/>
          <w:sz w:val="24"/>
          <w:szCs w:val="24"/>
        </w:rPr>
        <w:t>Wawancara</w:t>
      </w:r>
      <w:r w:rsidRPr="004C5D5C">
        <w:rPr>
          <w:rFonts w:asciiTheme="majorBidi" w:hAnsiTheme="majorBidi" w:cstheme="majorBidi"/>
          <w:sz w:val="24"/>
          <w:szCs w:val="24"/>
        </w:rPr>
        <w:t>, kecamatan kotabumi Pada Tanggal  16 mei 2019.</w:t>
      </w:r>
    </w:p>
    <w:p w:rsidR="00FF3547" w:rsidRPr="004C5D5C" w:rsidRDefault="00FF3547" w:rsidP="00C8742F">
      <w:pPr>
        <w:pStyle w:val="FootnoteText"/>
        <w:spacing w:after="120"/>
        <w:ind w:left="709" w:hanging="425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wawan selaku Raja atau Tokoh Adat abung siwo mego, </w:t>
      </w:r>
      <w:r w:rsidRPr="004C5D5C">
        <w:rPr>
          <w:rFonts w:asciiTheme="majorBidi" w:hAnsiTheme="majorBidi" w:cstheme="majorBidi"/>
          <w:i/>
          <w:sz w:val="24"/>
          <w:szCs w:val="24"/>
        </w:rPr>
        <w:t>Wawancara</w:t>
      </w:r>
      <w:r w:rsidRPr="004C5D5C">
        <w:rPr>
          <w:rFonts w:asciiTheme="majorBidi" w:hAnsiTheme="majorBidi" w:cstheme="majorBidi"/>
          <w:sz w:val="24"/>
          <w:szCs w:val="24"/>
        </w:rPr>
        <w:t>, kotabumi Pada Tanggal  15 mei 2019</w:t>
      </w:r>
    </w:p>
    <w:p w:rsidR="00FF3547" w:rsidRPr="004C5D5C" w:rsidRDefault="00FF3547" w:rsidP="00C8742F">
      <w:pPr>
        <w:pStyle w:val="FootnoteText"/>
        <w:spacing w:after="120"/>
        <w:ind w:left="709" w:hanging="425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.</w:t>
      </w:r>
    </w:p>
    <w:p w:rsidR="00826D59" w:rsidRPr="00C8742F" w:rsidRDefault="00FF3547" w:rsidP="00C8742F">
      <w:pPr>
        <w:pStyle w:val="FootnoteText"/>
        <w:spacing w:after="120"/>
        <w:ind w:left="709" w:hanging="425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nanang selaku Raja atau Tokoh Adat abung siwo mego, </w:t>
      </w:r>
      <w:r w:rsidRPr="004C5D5C">
        <w:rPr>
          <w:rFonts w:asciiTheme="majorBidi" w:hAnsiTheme="majorBidi" w:cstheme="majorBidi"/>
          <w:i/>
          <w:sz w:val="24"/>
          <w:szCs w:val="24"/>
        </w:rPr>
        <w:t>Wawancara</w:t>
      </w:r>
      <w:r w:rsidRPr="004C5D5C">
        <w:rPr>
          <w:rFonts w:asciiTheme="majorBidi" w:hAnsiTheme="majorBidi" w:cstheme="majorBidi"/>
          <w:sz w:val="24"/>
          <w:szCs w:val="24"/>
        </w:rPr>
        <w:t>, kecamatan kotabumi Pada Tanggal  16 mei 2019.</w:t>
      </w:r>
    </w:p>
    <w:p w:rsidR="00826D59" w:rsidRPr="00C8742F" w:rsidRDefault="00826D5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Bushar Muhammad.Asas-Asas Hukum Adat (suatu pengantar). (Jakarta; Pradnya Paramitha,1981) </w:t>
      </w:r>
    </w:p>
    <w:p w:rsidR="00826D59" w:rsidRPr="00C8742F" w:rsidRDefault="00826D59" w:rsidP="00C8742F">
      <w:pPr>
        <w:pStyle w:val="FootnoteText"/>
        <w:spacing w:after="120"/>
        <w:ind w:left="0" w:firstLine="284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4C5D5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Soepomo. Hukum Adat. (Jakarta;PT Pradnya Paramita1993) </w:t>
      </w:r>
    </w:p>
    <w:p w:rsidR="00826D59" w:rsidRPr="004C5D5C" w:rsidRDefault="00826D5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Muhammad Daud Ali,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Islam,</w:t>
      </w:r>
      <w:r w:rsidRPr="004C5D5C">
        <w:rPr>
          <w:rFonts w:asciiTheme="majorBidi" w:hAnsiTheme="majorBidi" w:cstheme="majorBidi"/>
          <w:sz w:val="24"/>
          <w:szCs w:val="24"/>
        </w:rPr>
        <w:t xml:space="preserve"> </w:t>
      </w:r>
    </w:p>
    <w:p w:rsidR="00826D59" w:rsidRPr="004C5D5C" w:rsidRDefault="00826D59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Elfrida R Gultom,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Waris Adat di Indonesia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 : Literata, t.t</w:t>
      </w:r>
      <w:r w:rsidR="00C8742F">
        <w:rPr>
          <w:rFonts w:asciiTheme="majorBidi" w:hAnsiTheme="majorBidi" w:cstheme="majorBidi"/>
          <w:sz w:val="24"/>
          <w:szCs w:val="24"/>
        </w:rPr>
        <w:t>)</w:t>
      </w:r>
    </w:p>
    <w:p w:rsidR="00826D59" w:rsidRPr="004C5D5C" w:rsidRDefault="00826D59" w:rsidP="00C8742F">
      <w:pPr>
        <w:pStyle w:val="FootnoteText"/>
        <w:spacing w:after="120"/>
        <w:ind w:hanging="992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Soerjono soekanto, </w:t>
      </w:r>
      <w:r w:rsidRPr="004C5D5C">
        <w:rPr>
          <w:rFonts w:asciiTheme="majorBidi" w:hAnsiTheme="majorBidi" w:cstheme="majorBidi"/>
          <w:i/>
          <w:iCs/>
          <w:sz w:val="24"/>
          <w:szCs w:val="24"/>
        </w:rPr>
        <w:t>Hukum Adat Indonesia</w:t>
      </w:r>
      <w:r w:rsidRPr="004C5D5C">
        <w:rPr>
          <w:rFonts w:asciiTheme="majorBidi" w:hAnsiTheme="majorBidi" w:cstheme="majorBidi"/>
          <w:sz w:val="24"/>
          <w:szCs w:val="24"/>
        </w:rPr>
        <w:t xml:space="preserve"> (Jakarta : Rajawali. 1981</w:t>
      </w:r>
      <w:r w:rsidR="00C8742F">
        <w:rPr>
          <w:rFonts w:asciiTheme="majorBidi" w:hAnsiTheme="majorBidi" w:cstheme="majorBidi"/>
          <w:sz w:val="24"/>
          <w:szCs w:val="24"/>
        </w:rPr>
        <w:t>)</w:t>
      </w:r>
    </w:p>
    <w:p w:rsidR="00826D59" w:rsidRPr="004C5D5C" w:rsidRDefault="00775A2E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Nanang </w:t>
      </w:r>
      <w:r w:rsidR="00826D59" w:rsidRPr="004C5D5C">
        <w:rPr>
          <w:rFonts w:asciiTheme="majorBidi" w:hAnsiTheme="majorBidi" w:cstheme="majorBidi"/>
          <w:sz w:val="24"/>
          <w:szCs w:val="24"/>
        </w:rPr>
        <w:t xml:space="preserve">selaku Raja atau Tokoh Adat abung siwo mego, </w:t>
      </w:r>
      <w:r w:rsidR="00826D59" w:rsidRPr="004C5D5C">
        <w:rPr>
          <w:rFonts w:asciiTheme="majorBidi" w:hAnsiTheme="majorBidi" w:cstheme="majorBidi"/>
          <w:i/>
          <w:sz w:val="24"/>
          <w:szCs w:val="24"/>
        </w:rPr>
        <w:t>Wawancara</w:t>
      </w:r>
      <w:r w:rsidR="00826D59" w:rsidRPr="004C5D5C">
        <w:rPr>
          <w:rFonts w:asciiTheme="majorBidi" w:hAnsiTheme="majorBidi" w:cstheme="majorBidi"/>
          <w:sz w:val="24"/>
          <w:szCs w:val="24"/>
        </w:rPr>
        <w:t>, kecamatan kotabumi Pada Tanggal  16 mei 2019.</w:t>
      </w:r>
    </w:p>
    <w:p w:rsidR="00826D59" w:rsidRPr="004C5D5C" w:rsidRDefault="00826D59" w:rsidP="00C8742F">
      <w:pPr>
        <w:pStyle w:val="FootnoteText"/>
        <w:spacing w:after="120"/>
        <w:ind w:left="851" w:hanging="567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>Bapak Akuan Abung (nadi tiang minak) tokoh  Adat Kec. Kotabumi Pada Tanggal  14 mei 2019.</w:t>
      </w:r>
    </w:p>
    <w:p w:rsidR="00826D59" w:rsidRPr="004C5D5C" w:rsidRDefault="00826D59" w:rsidP="00C8742F">
      <w:pPr>
        <w:pStyle w:val="FootnoteText"/>
        <w:spacing w:after="120"/>
        <w:ind w:left="1418" w:hanging="1134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lastRenderedPageBreak/>
        <w:t xml:space="preserve">Bapak Matuhhid (suttan puceng mergo) kecamatan kotabumi, </w:t>
      </w:r>
      <w:r w:rsidRPr="004C5D5C">
        <w:rPr>
          <w:rFonts w:asciiTheme="majorBidi" w:hAnsiTheme="majorBidi" w:cstheme="majorBidi"/>
          <w:i/>
          <w:sz w:val="24"/>
          <w:szCs w:val="24"/>
        </w:rPr>
        <w:t>Wawancara</w:t>
      </w:r>
      <w:r w:rsidRPr="004C5D5C">
        <w:rPr>
          <w:rFonts w:asciiTheme="majorBidi" w:hAnsiTheme="majorBidi" w:cstheme="majorBidi"/>
          <w:sz w:val="24"/>
          <w:szCs w:val="24"/>
        </w:rPr>
        <w:t>, Pada Tanggal 15 mei 2019</w:t>
      </w:r>
    </w:p>
    <w:p w:rsidR="00826D59" w:rsidRPr="004C5D5C" w:rsidRDefault="00826D59" w:rsidP="00C8742F">
      <w:pPr>
        <w:pStyle w:val="FootnoteText"/>
        <w:spacing w:after="120"/>
        <w:ind w:left="709" w:hanging="425"/>
        <w:rPr>
          <w:rFonts w:asciiTheme="majorBidi" w:hAnsiTheme="majorBidi" w:cstheme="majorBidi"/>
          <w:sz w:val="24"/>
          <w:szCs w:val="24"/>
        </w:rPr>
      </w:pPr>
      <w:r w:rsidRPr="004C5D5C">
        <w:rPr>
          <w:rFonts w:asciiTheme="majorBidi" w:hAnsiTheme="majorBidi" w:cstheme="majorBidi"/>
          <w:sz w:val="24"/>
          <w:szCs w:val="24"/>
        </w:rPr>
        <w:t xml:space="preserve">Wawancara </w:t>
      </w:r>
      <w:r w:rsidR="00775A2E">
        <w:rPr>
          <w:rFonts w:asciiTheme="majorBidi" w:hAnsiTheme="majorBidi" w:cstheme="majorBidi"/>
          <w:sz w:val="24"/>
          <w:szCs w:val="24"/>
        </w:rPr>
        <w:t>dengan</w:t>
      </w:r>
      <w:r w:rsidRPr="004C5D5C">
        <w:rPr>
          <w:rFonts w:asciiTheme="majorBidi" w:hAnsiTheme="majorBidi" w:cstheme="majorBidi"/>
          <w:sz w:val="24"/>
          <w:szCs w:val="24"/>
        </w:rPr>
        <w:t xml:space="preserve"> Bapak Junaidi Selaku Tokoh Masyarakat kecamatan kotabumi Pada Tanggal  16 mei 2019.</w:t>
      </w:r>
    </w:p>
    <w:p w:rsidR="00826D59" w:rsidRPr="004C5D5C" w:rsidRDefault="00826D59" w:rsidP="00C8742F">
      <w:pPr>
        <w:pStyle w:val="FootnoteText"/>
        <w:spacing w:after="120"/>
        <w:ind w:left="709" w:hanging="425"/>
        <w:rPr>
          <w:rFonts w:asciiTheme="majorBidi" w:hAnsiTheme="majorBidi" w:cstheme="majorBidi"/>
          <w:sz w:val="24"/>
          <w:szCs w:val="24"/>
        </w:rPr>
      </w:pPr>
    </w:p>
    <w:p w:rsidR="00486150" w:rsidRPr="004C5D5C" w:rsidRDefault="00486150" w:rsidP="00C8742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86150" w:rsidRPr="004C5D5C" w:rsidSect="00C17019">
      <w:headerReference w:type="default" r:id="rId17"/>
      <w:pgSz w:w="11906" w:h="16838"/>
      <w:pgMar w:top="2268" w:right="1701" w:bottom="1701" w:left="226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A1" w:rsidRDefault="00021EA1" w:rsidP="00C8742F">
      <w:pPr>
        <w:spacing w:after="0" w:line="240" w:lineRule="auto"/>
      </w:pPr>
      <w:r>
        <w:separator/>
      </w:r>
    </w:p>
  </w:endnote>
  <w:endnote w:type="continuationSeparator" w:id="0">
    <w:p w:rsidR="00021EA1" w:rsidRDefault="00021EA1" w:rsidP="00C8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A1" w:rsidRDefault="00021EA1" w:rsidP="00C8742F">
      <w:pPr>
        <w:spacing w:after="0" w:line="240" w:lineRule="auto"/>
      </w:pPr>
      <w:r>
        <w:separator/>
      </w:r>
    </w:p>
  </w:footnote>
  <w:footnote w:type="continuationSeparator" w:id="0">
    <w:p w:rsidR="00021EA1" w:rsidRDefault="00021EA1" w:rsidP="00C8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5496"/>
      <w:docPartObj>
        <w:docPartGallery w:val="Page Numbers (Top of Page)"/>
        <w:docPartUnique/>
      </w:docPartObj>
    </w:sdtPr>
    <w:sdtContent>
      <w:p w:rsidR="00C17019" w:rsidRDefault="00C17019">
        <w:pPr>
          <w:pStyle w:val="Header"/>
          <w:jc w:val="right"/>
        </w:pPr>
        <w:fldSimple w:instr=" PAGE   \* MERGEFORMAT ">
          <w:r>
            <w:rPr>
              <w:noProof/>
            </w:rPr>
            <w:t>100</w:t>
          </w:r>
        </w:fldSimple>
      </w:p>
    </w:sdtContent>
  </w:sdt>
  <w:p w:rsidR="00C8742F" w:rsidRDefault="00C874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150"/>
    <w:rsid w:val="00003948"/>
    <w:rsid w:val="00006D43"/>
    <w:rsid w:val="00007D8B"/>
    <w:rsid w:val="00015B82"/>
    <w:rsid w:val="00016517"/>
    <w:rsid w:val="000173B7"/>
    <w:rsid w:val="0002126A"/>
    <w:rsid w:val="00021EA1"/>
    <w:rsid w:val="00025749"/>
    <w:rsid w:val="00027904"/>
    <w:rsid w:val="00030C8F"/>
    <w:rsid w:val="00032280"/>
    <w:rsid w:val="00032BF3"/>
    <w:rsid w:val="000369E5"/>
    <w:rsid w:val="00036D69"/>
    <w:rsid w:val="00040906"/>
    <w:rsid w:val="00045F0B"/>
    <w:rsid w:val="000465DD"/>
    <w:rsid w:val="00046AB4"/>
    <w:rsid w:val="00047CE3"/>
    <w:rsid w:val="000527B2"/>
    <w:rsid w:val="0005563A"/>
    <w:rsid w:val="00065DBB"/>
    <w:rsid w:val="00066B09"/>
    <w:rsid w:val="0007059F"/>
    <w:rsid w:val="00087C2F"/>
    <w:rsid w:val="00092C47"/>
    <w:rsid w:val="000948A3"/>
    <w:rsid w:val="000A5833"/>
    <w:rsid w:val="000A7125"/>
    <w:rsid w:val="000B19FB"/>
    <w:rsid w:val="000C0FCD"/>
    <w:rsid w:val="000C1687"/>
    <w:rsid w:val="000C1A0E"/>
    <w:rsid w:val="000C5ED9"/>
    <w:rsid w:val="000E21E6"/>
    <w:rsid w:val="000E272D"/>
    <w:rsid w:val="000E2CC1"/>
    <w:rsid w:val="000F1687"/>
    <w:rsid w:val="00101C9B"/>
    <w:rsid w:val="001120B2"/>
    <w:rsid w:val="00112A57"/>
    <w:rsid w:val="00115911"/>
    <w:rsid w:val="00117F1B"/>
    <w:rsid w:val="00120ECD"/>
    <w:rsid w:val="00121E46"/>
    <w:rsid w:val="00125B8F"/>
    <w:rsid w:val="001345C7"/>
    <w:rsid w:val="00142CDC"/>
    <w:rsid w:val="0014715A"/>
    <w:rsid w:val="00151321"/>
    <w:rsid w:val="001579E5"/>
    <w:rsid w:val="00157F71"/>
    <w:rsid w:val="00173A4D"/>
    <w:rsid w:val="001754EE"/>
    <w:rsid w:val="0019198D"/>
    <w:rsid w:val="001926EA"/>
    <w:rsid w:val="00193E96"/>
    <w:rsid w:val="001A0935"/>
    <w:rsid w:val="001B12DA"/>
    <w:rsid w:val="001B460B"/>
    <w:rsid w:val="001B541D"/>
    <w:rsid w:val="001D0757"/>
    <w:rsid w:val="001E13EE"/>
    <w:rsid w:val="001E3F2B"/>
    <w:rsid w:val="001F2BE5"/>
    <w:rsid w:val="001F6A10"/>
    <w:rsid w:val="001F75F6"/>
    <w:rsid w:val="001F7FD7"/>
    <w:rsid w:val="00204125"/>
    <w:rsid w:val="00210BF4"/>
    <w:rsid w:val="00215040"/>
    <w:rsid w:val="002151E8"/>
    <w:rsid w:val="0021733E"/>
    <w:rsid w:val="0023230F"/>
    <w:rsid w:val="0023427F"/>
    <w:rsid w:val="00241D90"/>
    <w:rsid w:val="002478F2"/>
    <w:rsid w:val="00247DD2"/>
    <w:rsid w:val="00251A81"/>
    <w:rsid w:val="00254737"/>
    <w:rsid w:val="00257061"/>
    <w:rsid w:val="00260C37"/>
    <w:rsid w:val="00264B62"/>
    <w:rsid w:val="00266EEC"/>
    <w:rsid w:val="00267D64"/>
    <w:rsid w:val="00270D70"/>
    <w:rsid w:val="00272BC1"/>
    <w:rsid w:val="00273482"/>
    <w:rsid w:val="00280CAB"/>
    <w:rsid w:val="00284523"/>
    <w:rsid w:val="00291E57"/>
    <w:rsid w:val="002948A9"/>
    <w:rsid w:val="0029651A"/>
    <w:rsid w:val="002A01B1"/>
    <w:rsid w:val="002B3824"/>
    <w:rsid w:val="002B3D20"/>
    <w:rsid w:val="002D2AD7"/>
    <w:rsid w:val="002E7DCA"/>
    <w:rsid w:val="002F242A"/>
    <w:rsid w:val="00311C42"/>
    <w:rsid w:val="00312526"/>
    <w:rsid w:val="0031377F"/>
    <w:rsid w:val="00313B49"/>
    <w:rsid w:val="00321874"/>
    <w:rsid w:val="00324D4B"/>
    <w:rsid w:val="00327923"/>
    <w:rsid w:val="00327FF4"/>
    <w:rsid w:val="00347EFE"/>
    <w:rsid w:val="00351CE5"/>
    <w:rsid w:val="00352141"/>
    <w:rsid w:val="00352CD6"/>
    <w:rsid w:val="0035413A"/>
    <w:rsid w:val="0036166E"/>
    <w:rsid w:val="00362542"/>
    <w:rsid w:val="0036336C"/>
    <w:rsid w:val="0036652C"/>
    <w:rsid w:val="00371101"/>
    <w:rsid w:val="00373A6D"/>
    <w:rsid w:val="00375221"/>
    <w:rsid w:val="00386D7B"/>
    <w:rsid w:val="00396C16"/>
    <w:rsid w:val="003A1E1D"/>
    <w:rsid w:val="003A56C3"/>
    <w:rsid w:val="003C23AF"/>
    <w:rsid w:val="003D5924"/>
    <w:rsid w:val="003E47E8"/>
    <w:rsid w:val="003E6995"/>
    <w:rsid w:val="003F7CB5"/>
    <w:rsid w:val="00404D64"/>
    <w:rsid w:val="0040558A"/>
    <w:rsid w:val="00405B85"/>
    <w:rsid w:val="0041079B"/>
    <w:rsid w:val="00413204"/>
    <w:rsid w:val="00426327"/>
    <w:rsid w:val="00427C41"/>
    <w:rsid w:val="00430E0C"/>
    <w:rsid w:val="0043552D"/>
    <w:rsid w:val="004412F9"/>
    <w:rsid w:val="0044221E"/>
    <w:rsid w:val="00444618"/>
    <w:rsid w:val="004715C2"/>
    <w:rsid w:val="00474DF4"/>
    <w:rsid w:val="00476485"/>
    <w:rsid w:val="00476D5F"/>
    <w:rsid w:val="004844E1"/>
    <w:rsid w:val="004853C9"/>
    <w:rsid w:val="00486150"/>
    <w:rsid w:val="004866B3"/>
    <w:rsid w:val="00487B78"/>
    <w:rsid w:val="00492293"/>
    <w:rsid w:val="0049342A"/>
    <w:rsid w:val="004A418C"/>
    <w:rsid w:val="004A61AA"/>
    <w:rsid w:val="004B3EA2"/>
    <w:rsid w:val="004B5B4B"/>
    <w:rsid w:val="004C5D5C"/>
    <w:rsid w:val="004D0BA9"/>
    <w:rsid w:val="004D1A22"/>
    <w:rsid w:val="004D78E8"/>
    <w:rsid w:val="004D7C51"/>
    <w:rsid w:val="004E3F33"/>
    <w:rsid w:val="004E47A1"/>
    <w:rsid w:val="004E5512"/>
    <w:rsid w:val="004E6C93"/>
    <w:rsid w:val="004E7FED"/>
    <w:rsid w:val="004F271B"/>
    <w:rsid w:val="005000B2"/>
    <w:rsid w:val="00503D8C"/>
    <w:rsid w:val="0050479D"/>
    <w:rsid w:val="005061CC"/>
    <w:rsid w:val="00506D95"/>
    <w:rsid w:val="00507880"/>
    <w:rsid w:val="0051150D"/>
    <w:rsid w:val="00515264"/>
    <w:rsid w:val="0052140B"/>
    <w:rsid w:val="00524B4E"/>
    <w:rsid w:val="00526E22"/>
    <w:rsid w:val="0053441C"/>
    <w:rsid w:val="005411D1"/>
    <w:rsid w:val="00541BE8"/>
    <w:rsid w:val="005506A7"/>
    <w:rsid w:val="00555CA0"/>
    <w:rsid w:val="00564068"/>
    <w:rsid w:val="0057056A"/>
    <w:rsid w:val="00570B7D"/>
    <w:rsid w:val="00574680"/>
    <w:rsid w:val="005759D4"/>
    <w:rsid w:val="00575AAE"/>
    <w:rsid w:val="00576376"/>
    <w:rsid w:val="0057659B"/>
    <w:rsid w:val="0057715B"/>
    <w:rsid w:val="00582EEC"/>
    <w:rsid w:val="00586ADF"/>
    <w:rsid w:val="00593612"/>
    <w:rsid w:val="005937B3"/>
    <w:rsid w:val="005B1DE3"/>
    <w:rsid w:val="005B255B"/>
    <w:rsid w:val="005B5E35"/>
    <w:rsid w:val="005C2127"/>
    <w:rsid w:val="005C5A3F"/>
    <w:rsid w:val="005C7215"/>
    <w:rsid w:val="005D4B20"/>
    <w:rsid w:val="005D4DB9"/>
    <w:rsid w:val="005D55EB"/>
    <w:rsid w:val="005E22B3"/>
    <w:rsid w:val="005E73AC"/>
    <w:rsid w:val="005E77AC"/>
    <w:rsid w:val="005F1802"/>
    <w:rsid w:val="005F41FB"/>
    <w:rsid w:val="005F5105"/>
    <w:rsid w:val="005F6709"/>
    <w:rsid w:val="00600C62"/>
    <w:rsid w:val="00603520"/>
    <w:rsid w:val="0060352D"/>
    <w:rsid w:val="00603AC9"/>
    <w:rsid w:val="00611C7E"/>
    <w:rsid w:val="0061639C"/>
    <w:rsid w:val="006209BF"/>
    <w:rsid w:val="0062348E"/>
    <w:rsid w:val="0062636D"/>
    <w:rsid w:val="00641CC8"/>
    <w:rsid w:val="0064221C"/>
    <w:rsid w:val="006435A5"/>
    <w:rsid w:val="006470D6"/>
    <w:rsid w:val="00651B7D"/>
    <w:rsid w:val="006530ED"/>
    <w:rsid w:val="0066299B"/>
    <w:rsid w:val="0066587B"/>
    <w:rsid w:val="00671842"/>
    <w:rsid w:val="00671C4D"/>
    <w:rsid w:val="00674ACD"/>
    <w:rsid w:val="00674F07"/>
    <w:rsid w:val="00675F13"/>
    <w:rsid w:val="006904D0"/>
    <w:rsid w:val="0069173F"/>
    <w:rsid w:val="006978BE"/>
    <w:rsid w:val="006A2800"/>
    <w:rsid w:val="006A7C6D"/>
    <w:rsid w:val="006B227E"/>
    <w:rsid w:val="006B5D18"/>
    <w:rsid w:val="006C0645"/>
    <w:rsid w:val="006C61D0"/>
    <w:rsid w:val="006D2BDD"/>
    <w:rsid w:val="006F1D80"/>
    <w:rsid w:val="00700AA1"/>
    <w:rsid w:val="0071014C"/>
    <w:rsid w:val="007116FA"/>
    <w:rsid w:val="0071632B"/>
    <w:rsid w:val="007309C7"/>
    <w:rsid w:val="0073216F"/>
    <w:rsid w:val="00735F69"/>
    <w:rsid w:val="00737D50"/>
    <w:rsid w:val="00742D77"/>
    <w:rsid w:val="00747262"/>
    <w:rsid w:val="00750ED1"/>
    <w:rsid w:val="00753C10"/>
    <w:rsid w:val="007567A7"/>
    <w:rsid w:val="00760335"/>
    <w:rsid w:val="00775A2E"/>
    <w:rsid w:val="00777400"/>
    <w:rsid w:val="00777452"/>
    <w:rsid w:val="0079093D"/>
    <w:rsid w:val="00792638"/>
    <w:rsid w:val="00792D9B"/>
    <w:rsid w:val="00793B31"/>
    <w:rsid w:val="00795E8B"/>
    <w:rsid w:val="0079669F"/>
    <w:rsid w:val="007969FF"/>
    <w:rsid w:val="007A00A1"/>
    <w:rsid w:val="007B3114"/>
    <w:rsid w:val="007B445D"/>
    <w:rsid w:val="007B521C"/>
    <w:rsid w:val="007C5884"/>
    <w:rsid w:val="007C724D"/>
    <w:rsid w:val="007D36B9"/>
    <w:rsid w:val="007D37D1"/>
    <w:rsid w:val="007E557D"/>
    <w:rsid w:val="007F072D"/>
    <w:rsid w:val="007F2262"/>
    <w:rsid w:val="007F42D6"/>
    <w:rsid w:val="007F431D"/>
    <w:rsid w:val="007F6910"/>
    <w:rsid w:val="00802CCD"/>
    <w:rsid w:val="00807272"/>
    <w:rsid w:val="00812761"/>
    <w:rsid w:val="00814721"/>
    <w:rsid w:val="0081741A"/>
    <w:rsid w:val="00817E28"/>
    <w:rsid w:val="00826D59"/>
    <w:rsid w:val="00827961"/>
    <w:rsid w:val="00835174"/>
    <w:rsid w:val="0083564B"/>
    <w:rsid w:val="00840788"/>
    <w:rsid w:val="0084091C"/>
    <w:rsid w:val="0084194B"/>
    <w:rsid w:val="008425E7"/>
    <w:rsid w:val="00847A3A"/>
    <w:rsid w:val="008575EC"/>
    <w:rsid w:val="00867854"/>
    <w:rsid w:val="00872294"/>
    <w:rsid w:val="00872646"/>
    <w:rsid w:val="00872B88"/>
    <w:rsid w:val="00881D34"/>
    <w:rsid w:val="00883A6B"/>
    <w:rsid w:val="00884B94"/>
    <w:rsid w:val="00884C9F"/>
    <w:rsid w:val="00892AB1"/>
    <w:rsid w:val="00894CB0"/>
    <w:rsid w:val="00897FD4"/>
    <w:rsid w:val="008A7425"/>
    <w:rsid w:val="008C18DF"/>
    <w:rsid w:val="008C3C28"/>
    <w:rsid w:val="008C6720"/>
    <w:rsid w:val="008D2350"/>
    <w:rsid w:val="008D7C3B"/>
    <w:rsid w:val="008E0F43"/>
    <w:rsid w:val="008E4586"/>
    <w:rsid w:val="008E5881"/>
    <w:rsid w:val="008E58F8"/>
    <w:rsid w:val="008F21DD"/>
    <w:rsid w:val="008F67BF"/>
    <w:rsid w:val="00905DF4"/>
    <w:rsid w:val="00906285"/>
    <w:rsid w:val="00907A38"/>
    <w:rsid w:val="00911CE7"/>
    <w:rsid w:val="00911FB1"/>
    <w:rsid w:val="0091284E"/>
    <w:rsid w:val="00912D51"/>
    <w:rsid w:val="009168AD"/>
    <w:rsid w:val="0092149E"/>
    <w:rsid w:val="009351EC"/>
    <w:rsid w:val="009405EC"/>
    <w:rsid w:val="009421C2"/>
    <w:rsid w:val="00944B53"/>
    <w:rsid w:val="00953AE7"/>
    <w:rsid w:val="0095431E"/>
    <w:rsid w:val="009615BC"/>
    <w:rsid w:val="00966B76"/>
    <w:rsid w:val="009704EE"/>
    <w:rsid w:val="009725B3"/>
    <w:rsid w:val="0098123D"/>
    <w:rsid w:val="0098702A"/>
    <w:rsid w:val="00994729"/>
    <w:rsid w:val="00997146"/>
    <w:rsid w:val="009A4066"/>
    <w:rsid w:val="009A48AC"/>
    <w:rsid w:val="009A5D74"/>
    <w:rsid w:val="009A5FE8"/>
    <w:rsid w:val="009B153F"/>
    <w:rsid w:val="009B38BA"/>
    <w:rsid w:val="009B394E"/>
    <w:rsid w:val="009B5F25"/>
    <w:rsid w:val="009B6D73"/>
    <w:rsid w:val="009C2A44"/>
    <w:rsid w:val="009E7891"/>
    <w:rsid w:val="009F207C"/>
    <w:rsid w:val="009F45A7"/>
    <w:rsid w:val="009F6BCC"/>
    <w:rsid w:val="00A1283E"/>
    <w:rsid w:val="00A22AF8"/>
    <w:rsid w:val="00A2359D"/>
    <w:rsid w:val="00A273E5"/>
    <w:rsid w:val="00A35AD1"/>
    <w:rsid w:val="00A47BE3"/>
    <w:rsid w:val="00A47C96"/>
    <w:rsid w:val="00A51C71"/>
    <w:rsid w:val="00A63328"/>
    <w:rsid w:val="00A727DB"/>
    <w:rsid w:val="00A727F8"/>
    <w:rsid w:val="00A74A01"/>
    <w:rsid w:val="00A81D1C"/>
    <w:rsid w:val="00A930E3"/>
    <w:rsid w:val="00A94E36"/>
    <w:rsid w:val="00AA0C94"/>
    <w:rsid w:val="00AA38F0"/>
    <w:rsid w:val="00AB1F56"/>
    <w:rsid w:val="00AB3305"/>
    <w:rsid w:val="00AB4AB9"/>
    <w:rsid w:val="00AB4F6A"/>
    <w:rsid w:val="00AB5070"/>
    <w:rsid w:val="00AB63A5"/>
    <w:rsid w:val="00AC42AD"/>
    <w:rsid w:val="00AC4670"/>
    <w:rsid w:val="00AC72C5"/>
    <w:rsid w:val="00AD1072"/>
    <w:rsid w:val="00AD2772"/>
    <w:rsid w:val="00AD7EF3"/>
    <w:rsid w:val="00AE1375"/>
    <w:rsid w:val="00AE1D87"/>
    <w:rsid w:val="00AE4836"/>
    <w:rsid w:val="00AE5673"/>
    <w:rsid w:val="00AF181E"/>
    <w:rsid w:val="00B1287D"/>
    <w:rsid w:val="00B14CD3"/>
    <w:rsid w:val="00B15051"/>
    <w:rsid w:val="00B214B7"/>
    <w:rsid w:val="00B233F3"/>
    <w:rsid w:val="00B247A7"/>
    <w:rsid w:val="00B41FB6"/>
    <w:rsid w:val="00B51D9A"/>
    <w:rsid w:val="00B5755A"/>
    <w:rsid w:val="00B62095"/>
    <w:rsid w:val="00B77FBF"/>
    <w:rsid w:val="00B9699C"/>
    <w:rsid w:val="00BA1AF9"/>
    <w:rsid w:val="00BA28B8"/>
    <w:rsid w:val="00BA4103"/>
    <w:rsid w:val="00BA636E"/>
    <w:rsid w:val="00BA7706"/>
    <w:rsid w:val="00BB524A"/>
    <w:rsid w:val="00BC0543"/>
    <w:rsid w:val="00BC4EF5"/>
    <w:rsid w:val="00BD00ED"/>
    <w:rsid w:val="00BD5115"/>
    <w:rsid w:val="00BD6479"/>
    <w:rsid w:val="00BD7E9E"/>
    <w:rsid w:val="00BE403E"/>
    <w:rsid w:val="00BE557D"/>
    <w:rsid w:val="00BE5A7C"/>
    <w:rsid w:val="00BE6CBB"/>
    <w:rsid w:val="00BF21BE"/>
    <w:rsid w:val="00BF3E11"/>
    <w:rsid w:val="00BF6020"/>
    <w:rsid w:val="00BF612B"/>
    <w:rsid w:val="00BF74D9"/>
    <w:rsid w:val="00C01B08"/>
    <w:rsid w:val="00C16F75"/>
    <w:rsid w:val="00C17019"/>
    <w:rsid w:val="00C24429"/>
    <w:rsid w:val="00C249B2"/>
    <w:rsid w:val="00C26F9E"/>
    <w:rsid w:val="00C30565"/>
    <w:rsid w:val="00C43FC2"/>
    <w:rsid w:val="00C453B2"/>
    <w:rsid w:val="00C6026B"/>
    <w:rsid w:val="00C607D9"/>
    <w:rsid w:val="00C61061"/>
    <w:rsid w:val="00C62B4B"/>
    <w:rsid w:val="00C63C07"/>
    <w:rsid w:val="00C67962"/>
    <w:rsid w:val="00C73904"/>
    <w:rsid w:val="00C8742F"/>
    <w:rsid w:val="00C916DD"/>
    <w:rsid w:val="00C958EF"/>
    <w:rsid w:val="00C95CAC"/>
    <w:rsid w:val="00CA4047"/>
    <w:rsid w:val="00CA4AC9"/>
    <w:rsid w:val="00CA5090"/>
    <w:rsid w:val="00CB165A"/>
    <w:rsid w:val="00CB175A"/>
    <w:rsid w:val="00CB298B"/>
    <w:rsid w:val="00CB3123"/>
    <w:rsid w:val="00CB36B5"/>
    <w:rsid w:val="00CC03E5"/>
    <w:rsid w:val="00CC34F9"/>
    <w:rsid w:val="00CC4467"/>
    <w:rsid w:val="00CD3502"/>
    <w:rsid w:val="00CD686B"/>
    <w:rsid w:val="00CD7478"/>
    <w:rsid w:val="00CE214B"/>
    <w:rsid w:val="00CE7E9B"/>
    <w:rsid w:val="00CF3417"/>
    <w:rsid w:val="00CF7FDC"/>
    <w:rsid w:val="00D00C9F"/>
    <w:rsid w:val="00D01C0A"/>
    <w:rsid w:val="00D15AE7"/>
    <w:rsid w:val="00D21F0A"/>
    <w:rsid w:val="00D2237F"/>
    <w:rsid w:val="00D23A55"/>
    <w:rsid w:val="00D24BD5"/>
    <w:rsid w:val="00D2653F"/>
    <w:rsid w:val="00D301BF"/>
    <w:rsid w:val="00D302F1"/>
    <w:rsid w:val="00D33B89"/>
    <w:rsid w:val="00D3703F"/>
    <w:rsid w:val="00D42733"/>
    <w:rsid w:val="00D4274F"/>
    <w:rsid w:val="00D43830"/>
    <w:rsid w:val="00D43D1F"/>
    <w:rsid w:val="00D443A5"/>
    <w:rsid w:val="00D4584C"/>
    <w:rsid w:val="00D56361"/>
    <w:rsid w:val="00D608EC"/>
    <w:rsid w:val="00D60CA8"/>
    <w:rsid w:val="00D66289"/>
    <w:rsid w:val="00D6677A"/>
    <w:rsid w:val="00D67391"/>
    <w:rsid w:val="00D73543"/>
    <w:rsid w:val="00D736A3"/>
    <w:rsid w:val="00D92206"/>
    <w:rsid w:val="00D94C2A"/>
    <w:rsid w:val="00D961BF"/>
    <w:rsid w:val="00D96433"/>
    <w:rsid w:val="00DA08D5"/>
    <w:rsid w:val="00DA4F1B"/>
    <w:rsid w:val="00DB04E1"/>
    <w:rsid w:val="00DC2632"/>
    <w:rsid w:val="00DC68AB"/>
    <w:rsid w:val="00DD30FE"/>
    <w:rsid w:val="00DE13CF"/>
    <w:rsid w:val="00DE3421"/>
    <w:rsid w:val="00DE705D"/>
    <w:rsid w:val="00DF14AE"/>
    <w:rsid w:val="00DF4CC1"/>
    <w:rsid w:val="00DF73FB"/>
    <w:rsid w:val="00E00DE5"/>
    <w:rsid w:val="00E029CF"/>
    <w:rsid w:val="00E06CEA"/>
    <w:rsid w:val="00E11425"/>
    <w:rsid w:val="00E147DE"/>
    <w:rsid w:val="00E15CE8"/>
    <w:rsid w:val="00E16781"/>
    <w:rsid w:val="00E2011D"/>
    <w:rsid w:val="00E2297D"/>
    <w:rsid w:val="00E237E1"/>
    <w:rsid w:val="00E2456F"/>
    <w:rsid w:val="00E272AC"/>
    <w:rsid w:val="00E31903"/>
    <w:rsid w:val="00E31D2C"/>
    <w:rsid w:val="00E34D15"/>
    <w:rsid w:val="00E44934"/>
    <w:rsid w:val="00E46385"/>
    <w:rsid w:val="00E46593"/>
    <w:rsid w:val="00E536E2"/>
    <w:rsid w:val="00E5492F"/>
    <w:rsid w:val="00E551DB"/>
    <w:rsid w:val="00E55FFB"/>
    <w:rsid w:val="00E56850"/>
    <w:rsid w:val="00E62FCD"/>
    <w:rsid w:val="00E7362C"/>
    <w:rsid w:val="00E76133"/>
    <w:rsid w:val="00E829B6"/>
    <w:rsid w:val="00E86299"/>
    <w:rsid w:val="00E8734B"/>
    <w:rsid w:val="00EA0968"/>
    <w:rsid w:val="00EA1B42"/>
    <w:rsid w:val="00EA247C"/>
    <w:rsid w:val="00EA37E4"/>
    <w:rsid w:val="00EB5280"/>
    <w:rsid w:val="00EC493C"/>
    <w:rsid w:val="00EC6711"/>
    <w:rsid w:val="00EC6793"/>
    <w:rsid w:val="00ED1DB9"/>
    <w:rsid w:val="00ED7F61"/>
    <w:rsid w:val="00EE1990"/>
    <w:rsid w:val="00EE2378"/>
    <w:rsid w:val="00EE4B21"/>
    <w:rsid w:val="00EE51D3"/>
    <w:rsid w:val="00F04FB7"/>
    <w:rsid w:val="00F111BC"/>
    <w:rsid w:val="00F11E5E"/>
    <w:rsid w:val="00F128E6"/>
    <w:rsid w:val="00F257C8"/>
    <w:rsid w:val="00F323BB"/>
    <w:rsid w:val="00F368ED"/>
    <w:rsid w:val="00F4409A"/>
    <w:rsid w:val="00F47159"/>
    <w:rsid w:val="00F5094D"/>
    <w:rsid w:val="00F5270D"/>
    <w:rsid w:val="00F5383B"/>
    <w:rsid w:val="00F53DD7"/>
    <w:rsid w:val="00F54C37"/>
    <w:rsid w:val="00F625B8"/>
    <w:rsid w:val="00F75D95"/>
    <w:rsid w:val="00F80140"/>
    <w:rsid w:val="00F82052"/>
    <w:rsid w:val="00F83541"/>
    <w:rsid w:val="00F844BE"/>
    <w:rsid w:val="00F87C08"/>
    <w:rsid w:val="00F91127"/>
    <w:rsid w:val="00F94F88"/>
    <w:rsid w:val="00FA4D58"/>
    <w:rsid w:val="00FB0AF4"/>
    <w:rsid w:val="00FB1281"/>
    <w:rsid w:val="00FB5246"/>
    <w:rsid w:val="00FB6A13"/>
    <w:rsid w:val="00FB75CD"/>
    <w:rsid w:val="00FE028E"/>
    <w:rsid w:val="00FE3A64"/>
    <w:rsid w:val="00FE624F"/>
    <w:rsid w:val="00FE6714"/>
    <w:rsid w:val="00FE6907"/>
    <w:rsid w:val="00FF02A5"/>
    <w:rsid w:val="00FF0AB4"/>
    <w:rsid w:val="00FF116E"/>
    <w:rsid w:val="00FF1595"/>
    <w:rsid w:val="00FF3547"/>
    <w:rsid w:val="00FF513E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,Footnote Text Char Char Char,Footnote Text Char Char Char Char"/>
    <w:basedOn w:val="Normal"/>
    <w:link w:val="FootnoteTextChar"/>
    <w:unhideWhenUsed/>
    <w:rsid w:val="00486150"/>
    <w:pPr>
      <w:spacing w:after="0" w:line="240" w:lineRule="auto"/>
      <w:ind w:left="1276" w:hanging="284"/>
      <w:jc w:val="both"/>
    </w:pPr>
    <w:rPr>
      <w:sz w:val="20"/>
      <w:szCs w:val="20"/>
    </w:rPr>
  </w:style>
  <w:style w:type="character" w:customStyle="1" w:styleId="FootnoteTextChar">
    <w:name w:val="Footnote Text Char"/>
    <w:aliases w:val=" Char Char,Char Char,Footnote Text Char Char Char Char1,Footnote Text Char Char Char Char Char"/>
    <w:basedOn w:val="DefaultParagraphFont"/>
    <w:link w:val="FootnoteText"/>
    <w:qFormat/>
    <w:rsid w:val="004861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8615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86150"/>
    <w:pPr>
      <w:spacing w:after="0" w:line="360" w:lineRule="auto"/>
      <w:ind w:left="720" w:hanging="284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6150"/>
  </w:style>
  <w:style w:type="character" w:styleId="Hyperlink">
    <w:name w:val="Hyperlink"/>
    <w:basedOn w:val="DefaultParagraphFont"/>
    <w:uiPriority w:val="99"/>
    <w:unhideWhenUsed/>
    <w:rsid w:val="0048615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5264"/>
    <w:rPr>
      <w:i/>
      <w:iCs/>
    </w:rPr>
  </w:style>
  <w:style w:type="paragraph" w:styleId="NoSpacing">
    <w:name w:val="No Spacing"/>
    <w:uiPriority w:val="1"/>
    <w:qFormat/>
    <w:rsid w:val="00EA247C"/>
    <w:pPr>
      <w:spacing w:after="0" w:line="240" w:lineRule="auto"/>
    </w:pPr>
  </w:style>
  <w:style w:type="paragraph" w:customStyle="1" w:styleId="TeksCatatanKaki1">
    <w:name w:val="Teks Catatan Kaki1"/>
    <w:basedOn w:val="Normal"/>
    <w:next w:val="FootnoteText"/>
    <w:link w:val="TeksCatatanKakiKAR"/>
    <w:unhideWhenUsed/>
    <w:rsid w:val="00EA247C"/>
    <w:pPr>
      <w:spacing w:after="0" w:line="240" w:lineRule="auto"/>
      <w:ind w:firstLine="851"/>
    </w:pPr>
    <w:rPr>
      <w:rFonts w:eastAsiaTheme="minorEastAsia" w:cs="Times New Roman"/>
      <w:sz w:val="20"/>
      <w:szCs w:val="20"/>
      <w:lang w:eastAsia="id-ID"/>
    </w:rPr>
  </w:style>
  <w:style w:type="character" w:customStyle="1" w:styleId="TeksCatatanKakiKAR">
    <w:name w:val="Teks Catatan Kaki KAR"/>
    <w:basedOn w:val="DefaultParagraphFont"/>
    <w:link w:val="TeksCatatanKaki1"/>
    <w:rsid w:val="00EA247C"/>
    <w:rPr>
      <w:rFonts w:eastAsiaTheme="minorEastAsia" w:cs="Times New Roman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8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2F"/>
  </w:style>
  <w:style w:type="paragraph" w:styleId="Footer">
    <w:name w:val="footer"/>
    <w:basedOn w:val="Normal"/>
    <w:link w:val="FooterChar"/>
    <w:uiPriority w:val="99"/>
    <w:semiHidden/>
    <w:unhideWhenUsed/>
    <w:rsid w:val="00C8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ckotabumilampura.wordpress.com/2017/03/18/gambaran-umum-kecamatan-kotabumi/" TargetMode="External"/><Relationship Id="rId13" Type="http://schemas.openxmlformats.org/officeDocument/2006/relationships/hyperlink" Target="https://id.wikipedia.org/wiki/Ur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Kabupaten_Lampung_Utara?veaction=edit&amp;section=2" TargetMode="External"/><Relationship Id="rId12" Type="http://schemas.openxmlformats.org/officeDocument/2006/relationships/hyperlink" Target="https://id.wikipedia.org/wiki/Hukum_ada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ubala.kemahasiswaan.itb.ac.id/2019/02/16/abung-siwo-migo/" TargetMode="External"/><Relationship Id="rId1" Type="http://schemas.openxmlformats.org/officeDocument/2006/relationships/styles" Target="styles.xml"/><Relationship Id="rId6" Type="http://schemas.openxmlformats.org/officeDocument/2006/relationships/hyperlink" Target="https://id.wikipedia.org/wiki/Urf" TargetMode="External"/><Relationship Id="rId11" Type="http://schemas.openxmlformats.org/officeDocument/2006/relationships/hyperlink" Target="http://www.lampost.co/berita-warisan-dalam-adat-lampung-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spot.wordpress.com/2009/sejarah-masyarakat-adat-lampung/" TargetMode="External"/><Relationship Id="rId10" Type="http://schemas.openxmlformats.org/officeDocument/2006/relationships/hyperlink" Target="http://kemenaglampura.blogspot.com/2018/03/jumlah-pemeluk-agama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un-halimah.blogspot.com/2015/03/kabupaten-lampung-utara.html" TargetMode="External"/><Relationship Id="rId14" Type="http://schemas.openxmlformats.org/officeDocument/2006/relationships/hyperlink" Target="http://intanghina.wordpress.com/2009/sejarah-adat-lampung-secara-global%20(umum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uan_hapiz</dc:creator>
  <cp:lastModifiedBy>Asus X450CA</cp:lastModifiedBy>
  <cp:revision>11</cp:revision>
  <cp:lastPrinted>2019-06-27T04:05:00Z</cp:lastPrinted>
  <dcterms:created xsi:type="dcterms:W3CDTF">2019-05-22T13:04:00Z</dcterms:created>
  <dcterms:modified xsi:type="dcterms:W3CDTF">2020-10-22T16:36:00Z</dcterms:modified>
</cp:coreProperties>
</file>